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50"/>
        <w:gridCol w:w="2276"/>
        <w:gridCol w:w="5194"/>
      </w:tblGrid>
      <w:tr w:rsidR="00A64731" w:rsidTr="00A64731">
        <w:trPr>
          <w:jc w:val="center"/>
        </w:trPr>
        <w:tc>
          <w:tcPr>
            <w:tcW w:w="1350" w:type="dxa"/>
            <w:hideMark/>
          </w:tcPr>
          <w:p w:rsidR="00A64731" w:rsidRDefault="00A64731" w:rsidP="00034FB5">
            <w:pPr>
              <w:suppressLineNumbers/>
              <w:jc w:val="both"/>
              <w:rPr>
                <w:rFonts w:ascii="David" w:hAnsi="David"/>
                <w:b/>
                <w:bCs/>
                <w:sz w:val="26"/>
                <w:szCs w:val="26"/>
              </w:rPr>
            </w:pPr>
            <w:r>
              <w:rPr>
                <w:rFonts w:ascii="David" w:hAnsi="David"/>
                <w:b/>
                <w:bCs/>
                <w:sz w:val="26"/>
                <w:szCs w:val="26"/>
                <w:rtl/>
              </w:rPr>
              <w:t xml:space="preserve">בפני </w:t>
            </w:r>
          </w:p>
        </w:tc>
        <w:tc>
          <w:tcPr>
            <w:tcW w:w="7470" w:type="dxa"/>
            <w:gridSpan w:val="2"/>
          </w:tcPr>
          <w:p w:rsidR="00A64731" w:rsidRDefault="00A64731" w:rsidP="00034FB5">
            <w:pPr>
              <w:suppressLineNumbers/>
              <w:rPr>
                <w:rFonts w:ascii="David" w:hAnsi="David"/>
                <w:b/>
                <w:bCs/>
                <w:sz w:val="26"/>
                <w:szCs w:val="26"/>
                <w:rtl/>
              </w:rPr>
            </w:pPr>
            <w:r>
              <w:rPr>
                <w:rFonts w:ascii="David" w:hAnsi="David"/>
                <w:b/>
                <w:bCs/>
                <w:sz w:val="26"/>
                <w:szCs w:val="26"/>
                <w:rtl/>
              </w:rPr>
              <w:t>כבוד השופט  טל פפרני</w:t>
            </w:r>
            <w:r>
              <w:rPr>
                <w:rFonts w:ascii="David" w:hAnsi="David" w:hint="cs"/>
                <w:b/>
                <w:bCs/>
                <w:sz w:val="26"/>
                <w:szCs w:val="26"/>
                <w:rtl/>
              </w:rPr>
              <w:t>, סגן הנשיאה</w:t>
            </w:r>
          </w:p>
          <w:p w:rsidR="00A64731" w:rsidRDefault="00A64731" w:rsidP="00034FB5">
            <w:pPr>
              <w:suppressLineNumbers/>
              <w:rPr>
                <w:rFonts w:ascii="David" w:hAnsi="David"/>
                <w:b/>
                <w:bCs/>
                <w:sz w:val="26"/>
                <w:szCs w:val="26"/>
              </w:rPr>
            </w:pPr>
          </w:p>
          <w:p w:rsidR="00A64731" w:rsidRDefault="00A64731" w:rsidP="00034FB5">
            <w:pPr>
              <w:suppressLineNumbers/>
              <w:jc w:val="right"/>
              <w:rPr>
                <w:rFonts w:ascii="David" w:hAnsi="David"/>
                <w:sz w:val="26"/>
                <w:szCs w:val="26"/>
                <w:highlight w:val="yellow"/>
              </w:rPr>
            </w:pPr>
          </w:p>
        </w:tc>
      </w:tr>
      <w:tr w:rsidR="00A64731" w:rsidTr="00A64731">
        <w:trPr>
          <w:jc w:val="center"/>
        </w:trPr>
        <w:tc>
          <w:tcPr>
            <w:tcW w:w="3626" w:type="dxa"/>
            <w:gridSpan w:val="2"/>
          </w:tcPr>
          <w:p w:rsidR="00A64731" w:rsidRDefault="00A64731" w:rsidP="00034FB5">
            <w:pPr>
              <w:suppressLineNumbers/>
              <w:jc w:val="right"/>
              <w:rPr>
                <w:rFonts w:ascii="David" w:hAnsi="David"/>
                <w:b/>
                <w:bCs/>
                <w:sz w:val="26"/>
                <w:szCs w:val="26"/>
                <w:rtl/>
              </w:rPr>
            </w:pPr>
          </w:p>
          <w:p w:rsidR="00A64731" w:rsidRDefault="00A64731" w:rsidP="00034FB5">
            <w:pPr>
              <w:suppressLineNumbers/>
              <w:rPr>
                <w:rFonts w:ascii="David" w:hAnsi="David"/>
                <w:b/>
                <w:bCs/>
                <w:sz w:val="26"/>
                <w:szCs w:val="26"/>
                <w:rtl/>
              </w:rPr>
            </w:pPr>
            <w:r>
              <w:rPr>
                <w:rFonts w:ascii="David" w:hAnsi="David" w:hint="cs"/>
                <w:b/>
                <w:bCs/>
                <w:sz w:val="26"/>
                <w:szCs w:val="26"/>
                <w:u w:val="single"/>
                <w:rtl/>
              </w:rPr>
              <w:t>ה</w:t>
            </w:r>
            <w:r>
              <w:rPr>
                <w:rFonts w:ascii="David" w:hAnsi="David"/>
                <w:b/>
                <w:bCs/>
                <w:sz w:val="26"/>
                <w:szCs w:val="26"/>
                <w:u w:val="single"/>
                <w:rtl/>
              </w:rPr>
              <w:t>תובעים</w:t>
            </w:r>
          </w:p>
        </w:tc>
        <w:tc>
          <w:tcPr>
            <w:tcW w:w="5194" w:type="dxa"/>
          </w:tcPr>
          <w:p w:rsidR="00A64731" w:rsidRDefault="00A64731" w:rsidP="00034FB5">
            <w:pPr>
              <w:suppressLineNumbers/>
              <w:jc w:val="right"/>
              <w:rPr>
                <w:rFonts w:ascii="David" w:hAnsi="David"/>
                <w:b/>
                <w:bCs/>
                <w:sz w:val="26"/>
                <w:szCs w:val="26"/>
              </w:rPr>
            </w:pPr>
          </w:p>
          <w:p w:rsidR="00A64731" w:rsidRDefault="00A64731" w:rsidP="00034FB5">
            <w:pPr>
              <w:suppressLineNumbers/>
              <w:rPr>
                <w:rFonts w:ascii="David" w:hAnsi="David"/>
                <w:b/>
                <w:bCs/>
                <w:sz w:val="26"/>
                <w:szCs w:val="26"/>
              </w:rPr>
            </w:pPr>
            <w:r>
              <w:rPr>
                <w:rFonts w:ascii="David" w:hAnsi="David"/>
                <w:b/>
                <w:bCs/>
                <w:sz w:val="26"/>
                <w:szCs w:val="26"/>
                <w:rtl/>
              </w:rPr>
              <w:t xml:space="preserve">1. </w:t>
            </w:r>
            <w:r w:rsidR="00CC7B0A">
              <w:rPr>
                <w:rFonts w:ascii="David" w:hAnsi="David"/>
                <w:b/>
                <w:bCs/>
                <w:sz w:val="26"/>
                <w:szCs w:val="26"/>
                <w:rtl/>
              </w:rPr>
              <w:t xml:space="preserve">פלוני </w:t>
            </w:r>
            <w:r>
              <w:rPr>
                <w:rFonts w:ascii="David" w:hAnsi="David"/>
                <w:b/>
                <w:bCs/>
                <w:sz w:val="26"/>
                <w:szCs w:val="26"/>
                <w:rtl/>
              </w:rPr>
              <w:t xml:space="preserve">ת"ז  </w:t>
            </w:r>
            <w:r w:rsidR="00CC7B0A">
              <w:rPr>
                <w:rFonts w:ascii="David" w:hAnsi="David"/>
                <w:b/>
                <w:bCs/>
                <w:sz w:val="26"/>
                <w:szCs w:val="26"/>
              </w:rPr>
              <w:t>XXXXXXXXX</w:t>
            </w:r>
          </w:p>
          <w:p w:rsidR="00A64731" w:rsidRDefault="00A64731" w:rsidP="00034FB5">
            <w:pPr>
              <w:suppressLineNumbers/>
              <w:rPr>
                <w:rFonts w:ascii="David" w:hAnsi="David"/>
                <w:b/>
                <w:bCs/>
                <w:sz w:val="26"/>
                <w:szCs w:val="26"/>
                <w:rtl/>
              </w:rPr>
            </w:pPr>
            <w:r>
              <w:rPr>
                <w:rFonts w:ascii="David" w:hAnsi="David"/>
                <w:b/>
                <w:bCs/>
                <w:sz w:val="26"/>
                <w:szCs w:val="26"/>
                <w:rtl/>
              </w:rPr>
              <w:t xml:space="preserve">2. </w:t>
            </w:r>
            <w:r w:rsidR="00CC7B0A">
              <w:rPr>
                <w:rFonts w:ascii="David" w:hAnsi="David"/>
                <w:b/>
                <w:bCs/>
                <w:sz w:val="26"/>
                <w:szCs w:val="26"/>
                <w:rtl/>
              </w:rPr>
              <w:t>פלונית</w:t>
            </w:r>
            <w:r>
              <w:rPr>
                <w:rFonts w:ascii="David" w:hAnsi="David"/>
                <w:b/>
                <w:bCs/>
                <w:sz w:val="26"/>
                <w:szCs w:val="26"/>
                <w:rtl/>
              </w:rPr>
              <w:t xml:space="preserve"> ת"ז  </w:t>
            </w:r>
            <w:r w:rsidR="00CC7B0A">
              <w:rPr>
                <w:rFonts w:ascii="David" w:hAnsi="David"/>
                <w:b/>
                <w:bCs/>
                <w:sz w:val="26"/>
                <w:szCs w:val="26"/>
              </w:rPr>
              <w:t>XXXXXXXXX</w:t>
            </w:r>
          </w:p>
          <w:p w:rsidR="00A64731" w:rsidRDefault="00A64731" w:rsidP="00034FB5">
            <w:pPr>
              <w:suppressLineNumbers/>
              <w:rPr>
                <w:rFonts w:ascii="David" w:hAnsi="David"/>
                <w:b/>
                <w:bCs/>
                <w:sz w:val="26"/>
                <w:szCs w:val="26"/>
                <w:rtl/>
              </w:rPr>
            </w:pPr>
            <w:r>
              <w:rPr>
                <w:rFonts w:ascii="David" w:hAnsi="David"/>
                <w:b/>
                <w:bCs/>
                <w:sz w:val="26"/>
                <w:szCs w:val="26"/>
                <w:rtl/>
              </w:rPr>
              <w:t>ע"י ב"כ עוה"ד יניב ערבה</w:t>
            </w:r>
          </w:p>
        </w:tc>
      </w:tr>
      <w:tr w:rsidR="00A64731" w:rsidTr="00A64731">
        <w:trPr>
          <w:jc w:val="center"/>
        </w:trPr>
        <w:tc>
          <w:tcPr>
            <w:tcW w:w="8820" w:type="dxa"/>
            <w:gridSpan w:val="3"/>
          </w:tcPr>
          <w:p w:rsidR="00A64731" w:rsidRDefault="00A64731" w:rsidP="00034FB5">
            <w:pPr>
              <w:suppressLineNumbers/>
              <w:jc w:val="right"/>
              <w:rPr>
                <w:rFonts w:ascii="David" w:hAnsi="David"/>
                <w:b/>
                <w:bCs/>
                <w:sz w:val="26"/>
                <w:szCs w:val="26"/>
                <w:rtl/>
              </w:rPr>
            </w:pPr>
          </w:p>
          <w:p w:rsidR="00A64731" w:rsidRDefault="00A64731" w:rsidP="00034FB5">
            <w:pPr>
              <w:suppressLineNumbers/>
              <w:jc w:val="center"/>
              <w:rPr>
                <w:rFonts w:ascii="David" w:hAnsi="David"/>
                <w:b/>
                <w:bCs/>
                <w:sz w:val="26"/>
                <w:szCs w:val="26"/>
              </w:rPr>
            </w:pPr>
            <w:r>
              <w:rPr>
                <w:rFonts w:ascii="David" w:hAnsi="David"/>
                <w:b/>
                <w:bCs/>
                <w:sz w:val="26"/>
                <w:szCs w:val="26"/>
                <w:rtl/>
              </w:rPr>
              <w:t>נגד</w:t>
            </w:r>
          </w:p>
          <w:p w:rsidR="00A64731" w:rsidRDefault="00A64731" w:rsidP="00034FB5">
            <w:pPr>
              <w:suppressLineNumbers/>
              <w:jc w:val="right"/>
              <w:rPr>
                <w:rFonts w:ascii="David" w:hAnsi="David"/>
                <w:b/>
                <w:bCs/>
                <w:sz w:val="26"/>
                <w:szCs w:val="26"/>
              </w:rPr>
            </w:pPr>
          </w:p>
        </w:tc>
      </w:tr>
      <w:tr w:rsidR="00A64731" w:rsidTr="00A64731">
        <w:trPr>
          <w:jc w:val="center"/>
        </w:trPr>
        <w:tc>
          <w:tcPr>
            <w:tcW w:w="3626" w:type="dxa"/>
            <w:gridSpan w:val="2"/>
            <w:hideMark/>
          </w:tcPr>
          <w:p w:rsidR="00A64731" w:rsidRDefault="00A64731" w:rsidP="00034FB5">
            <w:pPr>
              <w:suppressLineNumbers/>
              <w:rPr>
                <w:rFonts w:ascii="David" w:hAnsi="David"/>
                <w:b/>
                <w:bCs/>
                <w:sz w:val="26"/>
                <w:szCs w:val="26"/>
                <w:rtl/>
              </w:rPr>
            </w:pPr>
            <w:r>
              <w:rPr>
                <w:rFonts w:ascii="David" w:hAnsi="David" w:hint="cs"/>
                <w:b/>
                <w:bCs/>
                <w:sz w:val="26"/>
                <w:szCs w:val="26"/>
                <w:u w:val="single"/>
                <w:rtl/>
              </w:rPr>
              <w:t>ה</w:t>
            </w:r>
            <w:r>
              <w:rPr>
                <w:rFonts w:ascii="David" w:hAnsi="David"/>
                <w:b/>
                <w:bCs/>
                <w:sz w:val="26"/>
                <w:szCs w:val="26"/>
                <w:u w:val="single"/>
                <w:rtl/>
              </w:rPr>
              <w:t>נתבעים</w:t>
            </w:r>
          </w:p>
        </w:tc>
        <w:tc>
          <w:tcPr>
            <w:tcW w:w="5194" w:type="dxa"/>
          </w:tcPr>
          <w:p w:rsidR="00A64731" w:rsidRPr="00CC7B0A" w:rsidRDefault="00A64731" w:rsidP="00034FB5">
            <w:pPr>
              <w:suppressLineNumbers/>
              <w:rPr>
                <w:rFonts w:ascii="David" w:hAnsi="David"/>
                <w:b/>
                <w:bCs/>
                <w:sz w:val="26"/>
                <w:szCs w:val="26"/>
                <w:rtl/>
              </w:rPr>
            </w:pPr>
            <w:r>
              <w:rPr>
                <w:rFonts w:ascii="David" w:hAnsi="David"/>
                <w:b/>
                <w:bCs/>
                <w:sz w:val="26"/>
                <w:szCs w:val="26"/>
                <w:rtl/>
              </w:rPr>
              <w:t xml:space="preserve">1. </w:t>
            </w:r>
            <w:r w:rsidR="00CC7B0A">
              <w:rPr>
                <w:rFonts w:ascii="David" w:hAnsi="David"/>
                <w:b/>
                <w:bCs/>
                <w:sz w:val="26"/>
                <w:szCs w:val="26"/>
                <w:rtl/>
              </w:rPr>
              <w:t>אלמונית</w:t>
            </w:r>
            <w:r>
              <w:rPr>
                <w:rFonts w:ascii="David" w:hAnsi="David"/>
                <w:b/>
                <w:bCs/>
                <w:sz w:val="26"/>
                <w:szCs w:val="26"/>
                <w:rtl/>
              </w:rPr>
              <w:t xml:space="preserve"> ת"ז </w:t>
            </w:r>
            <w:r w:rsidR="00CC7B0A">
              <w:rPr>
                <w:rFonts w:ascii="David" w:hAnsi="David"/>
                <w:b/>
                <w:bCs/>
                <w:sz w:val="26"/>
                <w:szCs w:val="26"/>
              </w:rPr>
              <w:t>XXXXXXXXX</w:t>
            </w:r>
          </w:p>
          <w:p w:rsidR="00A64731" w:rsidRDefault="00A64731" w:rsidP="00034FB5">
            <w:pPr>
              <w:suppressLineNumbers/>
              <w:rPr>
                <w:rFonts w:ascii="David" w:hAnsi="David"/>
                <w:b/>
                <w:bCs/>
                <w:sz w:val="26"/>
                <w:szCs w:val="26"/>
              </w:rPr>
            </w:pPr>
            <w:r>
              <w:rPr>
                <w:rFonts w:ascii="David" w:hAnsi="David"/>
                <w:b/>
                <w:bCs/>
                <w:sz w:val="26"/>
                <w:szCs w:val="26"/>
                <w:rtl/>
              </w:rPr>
              <w:t>ע"י ב"כ עוה"ד גילי שחמון</w:t>
            </w:r>
          </w:p>
          <w:p w:rsidR="00A64731" w:rsidRDefault="00A64731" w:rsidP="00034FB5">
            <w:pPr>
              <w:suppressLineNumbers/>
              <w:jc w:val="right"/>
              <w:rPr>
                <w:rFonts w:ascii="David" w:hAnsi="David"/>
                <w:b/>
                <w:bCs/>
                <w:sz w:val="26"/>
                <w:szCs w:val="26"/>
                <w:rtl/>
              </w:rPr>
            </w:pPr>
          </w:p>
          <w:p w:rsidR="00A64731" w:rsidRDefault="00A64731" w:rsidP="00034FB5">
            <w:pPr>
              <w:suppressLineNumbers/>
              <w:rPr>
                <w:rFonts w:ascii="David" w:hAnsi="David"/>
                <w:b/>
                <w:bCs/>
                <w:sz w:val="26"/>
                <w:szCs w:val="26"/>
                <w:rtl/>
              </w:rPr>
            </w:pPr>
            <w:r>
              <w:rPr>
                <w:rFonts w:ascii="David" w:hAnsi="David"/>
                <w:b/>
                <w:bCs/>
                <w:sz w:val="26"/>
                <w:szCs w:val="26"/>
                <w:rtl/>
              </w:rPr>
              <w:t xml:space="preserve">2. </w:t>
            </w:r>
            <w:r w:rsidR="00CC7B0A">
              <w:rPr>
                <w:rFonts w:ascii="David" w:hAnsi="David"/>
                <w:b/>
                <w:bCs/>
                <w:sz w:val="26"/>
                <w:szCs w:val="26"/>
                <w:rtl/>
              </w:rPr>
              <w:t>אלמוני</w:t>
            </w:r>
            <w:r>
              <w:rPr>
                <w:rFonts w:ascii="David" w:hAnsi="David"/>
                <w:b/>
                <w:bCs/>
                <w:sz w:val="26"/>
                <w:szCs w:val="26"/>
                <w:rtl/>
              </w:rPr>
              <w:t xml:space="preserve"> ת"ז </w:t>
            </w:r>
            <w:r w:rsidR="00CC7B0A">
              <w:rPr>
                <w:rFonts w:ascii="David" w:hAnsi="David"/>
                <w:b/>
                <w:bCs/>
                <w:sz w:val="26"/>
                <w:szCs w:val="26"/>
              </w:rPr>
              <w:t>XXXXXXXXX</w:t>
            </w:r>
          </w:p>
        </w:tc>
      </w:tr>
    </w:tbl>
    <w:p w:rsidR="00A64731" w:rsidRDefault="00A64731" w:rsidP="00034FB5"/>
    <w:p w:rsidR="00A64731" w:rsidRDefault="00A64731" w:rsidP="00034FB5">
      <w:pPr>
        <w:suppressLineNumbers/>
        <w:rPr>
          <w:rtl/>
        </w:rPr>
      </w:pPr>
    </w:p>
    <w:p w:rsidR="00A64731" w:rsidRDefault="00A64731" w:rsidP="00034FB5">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64731" w:rsidTr="00A64731">
        <w:trPr>
          <w:jc w:val="center"/>
        </w:trPr>
        <w:tc>
          <w:tcPr>
            <w:tcW w:w="8820" w:type="dxa"/>
            <w:hideMark/>
          </w:tcPr>
          <w:p w:rsidR="00A64731" w:rsidRDefault="00A64731" w:rsidP="00034FB5">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64731" w:rsidRDefault="00A64731" w:rsidP="00034FB5">
      <w:pPr>
        <w:spacing w:before="240" w:after="240" w:line="360" w:lineRule="auto"/>
        <w:jc w:val="both"/>
        <w:rPr>
          <w:rFonts w:ascii="David" w:hAnsi="David"/>
          <w:b/>
          <w:bCs/>
          <w:noProof w:val="0"/>
          <w:rtl/>
        </w:rPr>
      </w:pPr>
    </w:p>
    <w:p w:rsidR="00A64731" w:rsidRDefault="00A46B20" w:rsidP="002823B2">
      <w:pPr>
        <w:spacing w:before="240" w:after="240" w:line="360" w:lineRule="auto"/>
        <w:jc w:val="both"/>
        <w:rPr>
          <w:rFonts w:ascii="David" w:hAnsi="David"/>
          <w:b/>
          <w:bCs/>
          <w:rtl/>
        </w:rPr>
      </w:pPr>
      <w:r>
        <w:rPr>
          <w:rFonts w:ascii="David" w:hAnsi="David" w:hint="cs"/>
          <w:b/>
          <w:bCs/>
          <w:noProof w:val="0"/>
          <w:rtl/>
        </w:rPr>
        <w:t xml:space="preserve">עניינו של </w:t>
      </w:r>
      <w:r w:rsidR="00A64731">
        <w:rPr>
          <w:rFonts w:ascii="David" w:hAnsi="David"/>
          <w:b/>
          <w:bCs/>
          <w:noProof w:val="0"/>
          <w:rtl/>
        </w:rPr>
        <w:t xml:space="preserve">פסק דין </w:t>
      </w:r>
      <w:r>
        <w:rPr>
          <w:rFonts w:ascii="David" w:hAnsi="David" w:hint="cs"/>
          <w:b/>
          <w:bCs/>
          <w:noProof w:val="0"/>
          <w:rtl/>
        </w:rPr>
        <w:t xml:space="preserve">זה, </w:t>
      </w:r>
      <w:r w:rsidR="00A64731">
        <w:rPr>
          <w:rFonts w:ascii="David" w:hAnsi="David"/>
          <w:b/>
          <w:bCs/>
          <w:noProof w:val="0"/>
          <w:rtl/>
        </w:rPr>
        <w:t xml:space="preserve">תביעה שהוגשה ע"י התובעים- אב ובת זוגו, להחזר הלוואה שניתנה לנתבעים- בני זוג לשעבר לצורך רכישת דירה מס' </w:t>
      </w:r>
      <w:r w:rsidR="002823B2">
        <w:rPr>
          <w:rFonts w:ascii="David" w:hAnsi="David" w:hint="cs"/>
          <w:b/>
          <w:bCs/>
          <w:noProof w:val="0"/>
        </w:rPr>
        <w:t>X</w:t>
      </w:r>
      <w:r w:rsidR="00A64731">
        <w:rPr>
          <w:rFonts w:ascii="David" w:hAnsi="David"/>
          <w:b/>
          <w:bCs/>
          <w:noProof w:val="0"/>
          <w:rtl/>
        </w:rPr>
        <w:t xml:space="preserve"> בבניין מס' </w:t>
      </w:r>
      <w:r w:rsidR="002823B2">
        <w:rPr>
          <w:rFonts w:ascii="David" w:hAnsi="David" w:hint="cs"/>
          <w:b/>
          <w:bCs/>
          <w:noProof w:val="0"/>
        </w:rPr>
        <w:t>XX</w:t>
      </w:r>
      <w:r w:rsidR="00A64731">
        <w:rPr>
          <w:rFonts w:ascii="David" w:hAnsi="David"/>
          <w:b/>
          <w:bCs/>
          <w:noProof w:val="0"/>
          <w:rtl/>
        </w:rPr>
        <w:t xml:space="preserve"> גו"ח </w:t>
      </w:r>
      <w:r w:rsidR="002823B2">
        <w:rPr>
          <w:rFonts w:ascii="David" w:hAnsi="David" w:hint="cs"/>
          <w:b/>
          <w:bCs/>
          <w:noProof w:val="0"/>
        </w:rPr>
        <w:t>XXXX</w:t>
      </w:r>
      <w:r w:rsidR="00A64731">
        <w:rPr>
          <w:rFonts w:ascii="David" w:hAnsi="David"/>
          <w:b/>
          <w:bCs/>
          <w:noProof w:val="0"/>
          <w:rtl/>
        </w:rPr>
        <w:t>\</w:t>
      </w:r>
      <w:r w:rsidR="002823B2">
        <w:rPr>
          <w:rFonts w:ascii="David" w:hAnsi="David" w:hint="cs"/>
          <w:b/>
          <w:bCs/>
          <w:noProof w:val="0"/>
        </w:rPr>
        <w:t>XXX</w:t>
      </w:r>
      <w:r w:rsidR="00A64731">
        <w:rPr>
          <w:rFonts w:ascii="David" w:hAnsi="David"/>
          <w:b/>
          <w:bCs/>
          <w:noProof w:val="0"/>
          <w:rtl/>
        </w:rPr>
        <w:t xml:space="preserve"> ביישוב </w:t>
      </w:r>
      <w:r w:rsidR="002823B2">
        <w:rPr>
          <w:rFonts w:ascii="David" w:hAnsi="David" w:hint="cs"/>
          <w:b/>
          <w:bCs/>
          <w:noProof w:val="0"/>
        </w:rPr>
        <w:t>XXXXXXX</w:t>
      </w:r>
      <w:r w:rsidR="00A64731">
        <w:rPr>
          <w:rFonts w:ascii="David" w:hAnsi="David"/>
          <w:b/>
          <w:bCs/>
          <w:noProof w:val="0"/>
          <w:rtl/>
        </w:rPr>
        <w:t>, הרשומה אצל רמ"י (להלן: "הנכס") .</w:t>
      </w:r>
    </w:p>
    <w:p w:rsidR="00A64731" w:rsidRDefault="00A64731" w:rsidP="00034FB5">
      <w:pPr>
        <w:spacing w:before="240" w:after="240" w:line="360" w:lineRule="auto"/>
        <w:ind w:left="720" w:hanging="720"/>
        <w:jc w:val="both"/>
        <w:rPr>
          <w:rFonts w:ascii="David" w:hAnsi="David"/>
          <w:b/>
          <w:bCs/>
          <w:noProof w:val="0"/>
          <w:sz w:val="32"/>
          <w:szCs w:val="32"/>
          <w:u w:val="thick"/>
          <w:rtl/>
        </w:rPr>
      </w:pPr>
      <w:r>
        <w:rPr>
          <w:rFonts w:ascii="David" w:hAnsi="David"/>
          <w:b/>
          <w:bCs/>
          <w:noProof w:val="0"/>
          <w:sz w:val="32"/>
          <w:szCs w:val="32"/>
          <w:highlight w:val="lightGray"/>
          <w:u w:val="thick"/>
          <w:rtl/>
        </w:rPr>
        <w:t>רקע</w:t>
      </w:r>
      <w:r>
        <w:rPr>
          <w:rFonts w:ascii="David" w:hAnsi="David"/>
          <w:b/>
          <w:bCs/>
          <w:noProof w:val="0"/>
          <w:sz w:val="32"/>
          <w:szCs w:val="32"/>
          <w:u w:val="thick"/>
          <w:rtl/>
        </w:rPr>
        <w:t xml:space="preserve">  </w:t>
      </w:r>
    </w:p>
    <w:p w:rsidR="00A64731" w:rsidRDefault="00A64731" w:rsidP="00034FB5">
      <w:pPr>
        <w:numPr>
          <w:ilvl w:val="0"/>
          <w:numId w:val="1"/>
        </w:numPr>
        <w:spacing w:before="240" w:after="240" w:line="360" w:lineRule="auto"/>
        <w:contextualSpacing/>
        <w:jc w:val="both"/>
        <w:rPr>
          <w:rFonts w:ascii="David" w:hAnsi="David"/>
          <w:rtl/>
        </w:rPr>
      </w:pPr>
      <w:r>
        <w:rPr>
          <w:rFonts w:ascii="David" w:hAnsi="David"/>
          <w:rtl/>
        </w:rPr>
        <w:t xml:space="preserve">הצדדים </w:t>
      </w:r>
      <w:r w:rsidR="00A46B20">
        <w:rPr>
          <w:rFonts w:ascii="David" w:hAnsi="David" w:hint="cs"/>
          <w:rtl/>
        </w:rPr>
        <w:t>ה</w:t>
      </w:r>
      <w:r>
        <w:rPr>
          <w:rFonts w:ascii="David" w:hAnsi="David"/>
          <w:rtl/>
        </w:rPr>
        <w:t xml:space="preserve">ינם בני משפחה: </w:t>
      </w:r>
      <w:r w:rsidR="00CC7B0A">
        <w:rPr>
          <w:rFonts w:ascii="David" w:hAnsi="David"/>
          <w:rtl/>
        </w:rPr>
        <w:t>פלוני</w:t>
      </w:r>
      <w:r>
        <w:rPr>
          <w:rFonts w:ascii="David" w:hAnsi="David"/>
          <w:rtl/>
        </w:rPr>
        <w:t xml:space="preserve"> (להלן:"</w:t>
      </w:r>
      <w:r w:rsidR="002564C9">
        <w:rPr>
          <w:rFonts w:ascii="David" w:hAnsi="David" w:hint="cs"/>
          <w:b/>
          <w:bCs/>
          <w:rtl/>
        </w:rPr>
        <w:t>ה</w:t>
      </w:r>
      <w:r>
        <w:rPr>
          <w:rFonts w:ascii="David" w:hAnsi="David"/>
          <w:b/>
          <w:bCs/>
          <w:rtl/>
        </w:rPr>
        <w:t>תובע</w:t>
      </w:r>
      <w:r w:rsidR="002564C9">
        <w:rPr>
          <w:rFonts w:ascii="David" w:hAnsi="David" w:hint="cs"/>
          <w:rtl/>
        </w:rPr>
        <w:t>"</w:t>
      </w:r>
      <w:r w:rsidR="009944A8">
        <w:rPr>
          <w:rFonts w:ascii="David" w:hAnsi="David"/>
          <w:rtl/>
        </w:rPr>
        <w:t>),</w:t>
      </w:r>
      <w:r w:rsidR="009944A8">
        <w:rPr>
          <w:rFonts w:ascii="David" w:hAnsi="David" w:hint="cs"/>
          <w:rtl/>
        </w:rPr>
        <w:t xml:space="preserve"> </w:t>
      </w:r>
      <w:r w:rsidR="00CC7B0A">
        <w:rPr>
          <w:rFonts w:ascii="David" w:hAnsi="David"/>
          <w:rtl/>
        </w:rPr>
        <w:t>פלונית</w:t>
      </w:r>
      <w:r>
        <w:rPr>
          <w:rFonts w:ascii="David" w:hAnsi="David"/>
          <w:rtl/>
        </w:rPr>
        <w:t xml:space="preserve"> (להלן:</w:t>
      </w:r>
      <w:r w:rsidR="009944A8">
        <w:rPr>
          <w:rFonts w:ascii="David" w:hAnsi="David" w:hint="cs"/>
          <w:rtl/>
        </w:rPr>
        <w:t xml:space="preserve"> </w:t>
      </w:r>
      <w:r>
        <w:rPr>
          <w:rFonts w:ascii="David" w:hAnsi="David"/>
          <w:rtl/>
        </w:rPr>
        <w:t>"</w:t>
      </w:r>
      <w:r w:rsidR="002564C9">
        <w:rPr>
          <w:rFonts w:ascii="David" w:hAnsi="David"/>
          <w:b/>
          <w:bCs/>
          <w:rtl/>
        </w:rPr>
        <w:t>התובעת</w:t>
      </w:r>
      <w:r>
        <w:rPr>
          <w:rFonts w:ascii="David" w:hAnsi="David"/>
          <w:rtl/>
        </w:rPr>
        <w:t xml:space="preserve">")  הינה בת זוגתו של התובע. </w:t>
      </w:r>
      <w:r w:rsidR="00CC7B0A">
        <w:rPr>
          <w:rFonts w:ascii="David" w:hAnsi="David"/>
          <w:rtl/>
        </w:rPr>
        <w:t>אלמוני</w:t>
      </w:r>
      <w:r>
        <w:rPr>
          <w:rFonts w:ascii="David" w:hAnsi="David"/>
          <w:rtl/>
        </w:rPr>
        <w:t xml:space="preserve"> (להלן:"</w:t>
      </w:r>
      <w:r w:rsidR="002564C9">
        <w:rPr>
          <w:rFonts w:ascii="David" w:hAnsi="David"/>
          <w:b/>
          <w:bCs/>
          <w:rtl/>
        </w:rPr>
        <w:t>הנתבע</w:t>
      </w:r>
      <w:r>
        <w:rPr>
          <w:rFonts w:ascii="David" w:hAnsi="David"/>
          <w:rtl/>
        </w:rPr>
        <w:t xml:space="preserve">") בנו של </w:t>
      </w:r>
      <w:r w:rsidR="002564C9">
        <w:rPr>
          <w:rFonts w:ascii="David" w:hAnsi="David" w:hint="cs"/>
          <w:rtl/>
        </w:rPr>
        <w:t>ה</w:t>
      </w:r>
      <w:r>
        <w:rPr>
          <w:rFonts w:ascii="David" w:hAnsi="David"/>
          <w:rtl/>
        </w:rPr>
        <w:t>תוב</w:t>
      </w:r>
      <w:r w:rsidR="002564C9">
        <w:rPr>
          <w:rFonts w:ascii="David" w:hAnsi="David" w:hint="cs"/>
          <w:rtl/>
        </w:rPr>
        <w:t>ע</w:t>
      </w:r>
      <w:r>
        <w:rPr>
          <w:rFonts w:ascii="David" w:hAnsi="David"/>
          <w:rtl/>
        </w:rPr>
        <w:t xml:space="preserve">, </w:t>
      </w:r>
      <w:r w:rsidR="00550B3F">
        <w:rPr>
          <w:rFonts w:ascii="David" w:hAnsi="David"/>
          <w:rtl/>
        </w:rPr>
        <w:t>אלמונית</w:t>
      </w:r>
      <w:r>
        <w:rPr>
          <w:rFonts w:ascii="David" w:hAnsi="David"/>
          <w:rtl/>
        </w:rPr>
        <w:t xml:space="preserve"> (להלן: "</w:t>
      </w:r>
      <w:r w:rsidR="002564C9">
        <w:rPr>
          <w:rFonts w:ascii="David" w:hAnsi="David"/>
          <w:b/>
          <w:bCs/>
          <w:rtl/>
        </w:rPr>
        <w:t>הנתבעת</w:t>
      </w:r>
      <w:r>
        <w:rPr>
          <w:rFonts w:ascii="David" w:hAnsi="David"/>
          <w:rtl/>
        </w:rPr>
        <w:t xml:space="preserve">") כלתו של </w:t>
      </w:r>
      <w:r w:rsidR="002564C9">
        <w:rPr>
          <w:rFonts w:ascii="David" w:hAnsi="David"/>
          <w:rtl/>
        </w:rPr>
        <w:t>התובע</w:t>
      </w:r>
      <w:r w:rsidR="002564C9">
        <w:rPr>
          <w:rFonts w:ascii="David" w:hAnsi="David" w:hint="cs"/>
          <w:rtl/>
        </w:rPr>
        <w:t xml:space="preserve"> </w:t>
      </w:r>
      <w:r>
        <w:rPr>
          <w:rFonts w:ascii="David" w:hAnsi="David"/>
          <w:rtl/>
        </w:rPr>
        <w:t xml:space="preserve">וגרושתו של </w:t>
      </w:r>
      <w:r w:rsidR="002564C9">
        <w:rPr>
          <w:rFonts w:ascii="David" w:hAnsi="David"/>
          <w:rtl/>
        </w:rPr>
        <w:t>הנתבע</w:t>
      </w:r>
      <w:r>
        <w:rPr>
          <w:rFonts w:ascii="David" w:hAnsi="David"/>
          <w:rtl/>
        </w:rPr>
        <w:t xml:space="preserve">. </w:t>
      </w:r>
    </w:p>
    <w:p w:rsidR="00A64731" w:rsidRDefault="00A64731" w:rsidP="00034FB5">
      <w:pPr>
        <w:spacing w:before="240" w:after="240" w:line="360" w:lineRule="auto"/>
        <w:ind w:left="927"/>
        <w:contextualSpacing/>
        <w:jc w:val="both"/>
        <w:rPr>
          <w:rFonts w:ascii="David" w:hAnsi="David"/>
          <w:rtl/>
        </w:rPr>
      </w:pPr>
    </w:p>
    <w:p w:rsidR="00A64731" w:rsidRDefault="00A64731" w:rsidP="00034FB5">
      <w:pPr>
        <w:numPr>
          <w:ilvl w:val="0"/>
          <w:numId w:val="1"/>
        </w:numPr>
        <w:spacing w:before="240" w:after="240" w:line="360" w:lineRule="auto"/>
        <w:contextualSpacing/>
        <w:jc w:val="both"/>
        <w:rPr>
          <w:rFonts w:ascii="David" w:hAnsi="David"/>
          <w:rtl/>
        </w:rPr>
      </w:pPr>
      <w:r>
        <w:rPr>
          <w:rFonts w:ascii="David" w:hAnsi="David"/>
          <w:rtl/>
        </w:rPr>
        <w:t>הנתבעים התגרשו זמ"ז ביום 22.7.2021 .</w:t>
      </w:r>
    </w:p>
    <w:p w:rsidR="00A64731" w:rsidRDefault="00A64731" w:rsidP="00034FB5">
      <w:pPr>
        <w:spacing w:after="160" w:line="252" w:lineRule="auto"/>
        <w:rPr>
          <w:rFonts w:ascii="David" w:hAnsi="David"/>
        </w:rPr>
      </w:pPr>
    </w:p>
    <w:p w:rsidR="00A64731" w:rsidRDefault="00A64731" w:rsidP="00034FB5">
      <w:pPr>
        <w:numPr>
          <w:ilvl w:val="0"/>
          <w:numId w:val="1"/>
        </w:numPr>
        <w:spacing w:before="240" w:after="240" w:line="360" w:lineRule="auto"/>
        <w:contextualSpacing/>
        <w:jc w:val="both"/>
        <w:rPr>
          <w:rFonts w:ascii="David" w:hAnsi="David"/>
        </w:rPr>
      </w:pPr>
      <w:r>
        <w:rPr>
          <w:rFonts w:ascii="David" w:hAnsi="David"/>
          <w:rtl/>
        </w:rPr>
        <w:t xml:space="preserve">ביום 2.11.2021 הגישו התובעים את התביעה להחזר הלוואה שנתנו לנתבעים על סך </w:t>
      </w:r>
      <w:r>
        <w:rPr>
          <w:rFonts w:ascii="David" w:hAnsi="David"/>
          <w:b/>
          <w:bCs/>
          <w:rtl/>
        </w:rPr>
        <w:t>1,042,566</w:t>
      </w:r>
      <w:r>
        <w:rPr>
          <w:rFonts w:ascii="David" w:hAnsi="David"/>
          <w:rtl/>
        </w:rPr>
        <w:t xml:space="preserve"> ₪ כמפורט להלן:</w:t>
      </w:r>
    </w:p>
    <w:p w:rsidR="00A64731" w:rsidRDefault="00A64731" w:rsidP="00034FB5">
      <w:pPr>
        <w:spacing w:before="240" w:after="240" w:line="360" w:lineRule="auto"/>
        <w:contextualSpacing/>
        <w:jc w:val="both"/>
        <w:rPr>
          <w:rFonts w:ascii="David" w:hAnsi="David"/>
        </w:rPr>
      </w:pPr>
    </w:p>
    <w:p w:rsidR="00A64731" w:rsidRDefault="00A64731" w:rsidP="00034FB5">
      <w:pPr>
        <w:numPr>
          <w:ilvl w:val="0"/>
          <w:numId w:val="2"/>
        </w:numPr>
        <w:spacing w:before="240" w:after="240" w:line="360" w:lineRule="auto"/>
        <w:contextualSpacing/>
        <w:jc w:val="both"/>
        <w:rPr>
          <w:rFonts w:ascii="David" w:hAnsi="David"/>
          <w:rtl/>
        </w:rPr>
      </w:pPr>
      <w:r>
        <w:rPr>
          <w:rFonts w:ascii="David" w:hAnsi="David"/>
          <w:rtl/>
        </w:rPr>
        <w:t xml:space="preserve">סך של 529,796 ₪ מהון עצמי של התובעים </w:t>
      </w:r>
    </w:p>
    <w:p w:rsidR="00A64731" w:rsidRDefault="00A64731" w:rsidP="00034FB5">
      <w:pPr>
        <w:numPr>
          <w:ilvl w:val="0"/>
          <w:numId w:val="2"/>
        </w:numPr>
        <w:spacing w:before="240" w:after="240" w:line="360" w:lineRule="auto"/>
        <w:contextualSpacing/>
        <w:jc w:val="both"/>
        <w:rPr>
          <w:rFonts w:ascii="David" w:hAnsi="David"/>
        </w:rPr>
      </w:pPr>
      <w:r>
        <w:rPr>
          <w:rFonts w:ascii="David" w:hAnsi="David"/>
          <w:rtl/>
        </w:rPr>
        <w:t>סך של 429,111 ₪ הלוואה מובטחת במשכנתא, אשר במועד הגשת התביעה יתרת הסילוק עמדה ע"ס 406,237 ₪.</w:t>
      </w:r>
    </w:p>
    <w:p w:rsidR="00A64731" w:rsidRDefault="00A64731" w:rsidP="00034FB5">
      <w:pPr>
        <w:numPr>
          <w:ilvl w:val="0"/>
          <w:numId w:val="2"/>
        </w:numPr>
        <w:spacing w:before="240" w:after="240" w:line="360" w:lineRule="auto"/>
        <w:contextualSpacing/>
        <w:jc w:val="both"/>
        <w:rPr>
          <w:rFonts w:ascii="David" w:hAnsi="David"/>
        </w:rPr>
      </w:pPr>
      <w:r>
        <w:rPr>
          <w:rFonts w:ascii="David" w:hAnsi="David"/>
          <w:rtl/>
        </w:rPr>
        <w:t>סך של 106,533 ₪ בגין תשלומי המשכנתא ששולמו על ידם של התובעים.</w:t>
      </w:r>
    </w:p>
    <w:p w:rsidR="00A64731" w:rsidRDefault="00A64731" w:rsidP="00034FB5">
      <w:pPr>
        <w:spacing w:before="240" w:after="240" w:line="360" w:lineRule="auto"/>
        <w:ind w:left="720"/>
        <w:contextualSpacing/>
        <w:jc w:val="both"/>
        <w:rPr>
          <w:rFonts w:ascii="David" w:hAnsi="David"/>
        </w:rPr>
      </w:pPr>
    </w:p>
    <w:p w:rsidR="00A64731" w:rsidRDefault="00A64731" w:rsidP="00034FB5">
      <w:pPr>
        <w:spacing w:before="240" w:after="240" w:line="360" w:lineRule="auto"/>
        <w:jc w:val="both"/>
        <w:rPr>
          <w:rFonts w:ascii="David" w:hAnsi="David"/>
          <w:b/>
          <w:bCs/>
          <w:noProof w:val="0"/>
          <w:sz w:val="32"/>
          <w:szCs w:val="32"/>
          <w:u w:val="thick"/>
        </w:rPr>
      </w:pPr>
      <w:r>
        <w:rPr>
          <w:rFonts w:ascii="David" w:hAnsi="David"/>
          <w:b/>
          <w:bCs/>
          <w:sz w:val="32"/>
          <w:szCs w:val="32"/>
          <w:highlight w:val="lightGray"/>
          <w:u w:val="thick"/>
          <w:rtl/>
        </w:rPr>
        <w:t>תמצית טענות התובעים</w:t>
      </w:r>
      <w:r>
        <w:rPr>
          <w:rFonts w:ascii="David" w:hAnsi="David"/>
          <w:b/>
          <w:bCs/>
          <w:sz w:val="32"/>
          <w:szCs w:val="32"/>
          <w:u w:val="thick"/>
          <w:rtl/>
        </w:rPr>
        <w:t xml:space="preserve"> </w:t>
      </w:r>
    </w:p>
    <w:p w:rsidR="00A64731" w:rsidRDefault="00A64731" w:rsidP="007776A8">
      <w:pPr>
        <w:numPr>
          <w:ilvl w:val="0"/>
          <w:numId w:val="1"/>
        </w:numPr>
        <w:spacing w:before="240" w:after="240" w:line="360" w:lineRule="auto"/>
        <w:contextualSpacing/>
        <w:jc w:val="both"/>
        <w:rPr>
          <w:rFonts w:ascii="David" w:hAnsi="David"/>
          <w:noProof w:val="0"/>
        </w:rPr>
      </w:pPr>
      <w:r>
        <w:rPr>
          <w:rFonts w:ascii="David" w:hAnsi="David"/>
          <w:noProof w:val="0"/>
          <w:rtl/>
        </w:rPr>
        <w:t xml:space="preserve">בשלהי שנת 2012 ראו </w:t>
      </w:r>
      <w:r w:rsidR="003A2596">
        <w:rPr>
          <w:rFonts w:ascii="David" w:hAnsi="David" w:hint="cs"/>
          <w:noProof w:val="0"/>
          <w:rtl/>
        </w:rPr>
        <w:t xml:space="preserve">התובעים </w:t>
      </w:r>
      <w:r>
        <w:rPr>
          <w:rFonts w:ascii="David" w:hAnsi="David"/>
          <w:noProof w:val="0"/>
          <w:rtl/>
        </w:rPr>
        <w:t>פרסום של עמותת "</w:t>
      </w:r>
      <w:r w:rsidR="007776A8">
        <w:rPr>
          <w:rFonts w:ascii="David" w:hAnsi="David" w:hint="cs"/>
          <w:noProof w:val="0"/>
        </w:rPr>
        <w:t>XXXXX</w:t>
      </w:r>
      <w:r>
        <w:rPr>
          <w:rFonts w:ascii="David" w:hAnsi="David"/>
          <w:noProof w:val="0"/>
          <w:rtl/>
        </w:rPr>
        <w:t>" בדבר רכישת דירות ב</w:t>
      </w:r>
      <w:r w:rsidR="002823B2">
        <w:rPr>
          <w:rFonts w:ascii="David" w:hAnsi="David"/>
          <w:noProof w:val="0"/>
        </w:rPr>
        <w:t>XXXXXXX</w:t>
      </w:r>
      <w:r>
        <w:rPr>
          <w:rFonts w:ascii="David" w:hAnsi="David"/>
          <w:noProof w:val="0"/>
          <w:rtl/>
        </w:rPr>
        <w:t xml:space="preserve"> במסגרת קבוצת רכישה.  התובעים עניינו את הנתבעים בפרויקט, והאחרונים ציינו כי אין באפשרותם הכלכלית לרכוש דירה בפרויקט.  התובעים הציעו לסייע להם ברכישת הדירה. ביום 17.1.2013 חתמו הנתבעים על הסכם רכישת דירה כחלק מקבוצת רכישה. עד  לסוף שנת 2015 שילמו התובעים עבור הנתבעים, </w:t>
      </w:r>
      <w:r>
        <w:rPr>
          <w:rFonts w:ascii="David" w:hAnsi="David"/>
          <w:b/>
          <w:bCs/>
          <w:noProof w:val="0"/>
          <w:u w:val="single"/>
          <w:rtl/>
        </w:rPr>
        <w:t>כ- 324,000 ₪ .</w:t>
      </w:r>
    </w:p>
    <w:p w:rsidR="00A64731" w:rsidRDefault="00A64731" w:rsidP="00034FB5">
      <w:pPr>
        <w:spacing w:before="240" w:after="240"/>
        <w:ind w:left="720"/>
        <w:contextualSpacing/>
        <w:jc w:val="both"/>
        <w:rPr>
          <w:rFonts w:ascii="David" w:hAnsi="David"/>
          <w:noProof w:val="0"/>
          <w:rtl/>
        </w:rPr>
      </w:pPr>
    </w:p>
    <w:p w:rsidR="00A64731" w:rsidRDefault="00A64731" w:rsidP="00034FB5">
      <w:pPr>
        <w:numPr>
          <w:ilvl w:val="0"/>
          <w:numId w:val="1"/>
        </w:numPr>
        <w:spacing w:before="240" w:after="240" w:line="360" w:lineRule="auto"/>
        <w:contextualSpacing/>
        <w:jc w:val="both"/>
        <w:rPr>
          <w:rFonts w:ascii="David" w:hAnsi="David"/>
          <w:noProof w:val="0"/>
          <w:rtl/>
        </w:rPr>
      </w:pPr>
      <w:r>
        <w:rPr>
          <w:rFonts w:ascii="David" w:hAnsi="David"/>
          <w:noProof w:val="0"/>
          <w:rtl/>
        </w:rPr>
        <w:t>במהלך שנת 2016 נדרשו הנתבעים ליטול הלוואה מובטחת במשכנתא, על מנת להשלים את יתרת התמורה הדרושה לרכישת הדירה, אולם, לא היה באפשרותם לעשות זאת.   התובעים נרתמו לעזרתם,  והסכימו ליטול עבורם הלוואה מובטחת במשכנתא, שנרשמה על בית</w:t>
      </w:r>
      <w:r w:rsidR="0042778D">
        <w:rPr>
          <w:rFonts w:ascii="David" w:hAnsi="David" w:hint="cs"/>
          <w:noProof w:val="0"/>
          <w:rtl/>
        </w:rPr>
        <w:t xml:space="preserve">ה של התובעת </w:t>
      </w:r>
      <w:r w:rsidR="00DA40DC">
        <w:rPr>
          <w:rFonts w:ascii="David" w:hAnsi="David" w:hint="cs"/>
          <w:noProof w:val="0"/>
          <w:rtl/>
        </w:rPr>
        <w:t xml:space="preserve"> </w:t>
      </w:r>
      <w:r w:rsidR="00294BD9">
        <w:rPr>
          <w:rFonts w:ascii="David" w:hAnsi="David" w:hint="cs"/>
          <w:noProof w:val="0"/>
          <w:rtl/>
        </w:rPr>
        <w:t>בזיכרו</w:t>
      </w:r>
      <w:r w:rsidR="00294BD9">
        <w:rPr>
          <w:rFonts w:ascii="David" w:hAnsi="David" w:hint="eastAsia"/>
          <w:noProof w:val="0"/>
          <w:rtl/>
        </w:rPr>
        <w:t>ן</w:t>
      </w:r>
      <w:r>
        <w:rPr>
          <w:rFonts w:ascii="David" w:hAnsi="David"/>
          <w:noProof w:val="0"/>
          <w:rtl/>
        </w:rPr>
        <w:t xml:space="preserve"> יעקב,  </w:t>
      </w:r>
      <w:r>
        <w:rPr>
          <w:rFonts w:ascii="David" w:hAnsi="David"/>
          <w:b/>
          <w:bCs/>
          <w:noProof w:val="0"/>
          <w:u w:val="single"/>
          <w:rtl/>
        </w:rPr>
        <w:t>ע"ס של 429,111 ₪</w:t>
      </w:r>
      <w:r>
        <w:rPr>
          <w:rFonts w:ascii="David" w:hAnsi="David"/>
          <w:noProof w:val="0"/>
          <w:rtl/>
        </w:rPr>
        <w:t>, זאת כפוף לשני תנאים: התחייבות הנתבעים לשאת בהחזר המשכנתא החודשי. בנוסף, חתימת הנתבעים על הסכם הלוואה המסדיר את כל ענייני הכספים אשר משולמים ע"י התובעים לצורך רכישת הדירה עבור הנתבעים.</w:t>
      </w:r>
      <w:r>
        <w:rPr>
          <w:rFonts w:ascii="David" w:hAnsi="David"/>
          <w:noProof w:val="0"/>
        </w:rPr>
        <w:t xml:space="preserve"> </w:t>
      </w:r>
      <w:r w:rsidR="009944A8">
        <w:rPr>
          <w:rFonts w:ascii="David" w:hAnsi="David"/>
          <w:rtl/>
        </w:rPr>
        <w:t>ביום 23.8.2016</w:t>
      </w:r>
      <w:r w:rsidR="009944A8">
        <w:rPr>
          <w:rFonts w:ascii="David" w:hAnsi="David" w:hint="cs"/>
          <w:rtl/>
        </w:rPr>
        <w:t xml:space="preserve"> </w:t>
      </w:r>
      <w:r>
        <w:rPr>
          <w:rFonts w:ascii="David" w:hAnsi="David"/>
          <w:noProof w:val="0"/>
          <w:rtl/>
        </w:rPr>
        <w:t xml:space="preserve">חתמו הנתבעים  על הסכם הלוואה, </w:t>
      </w:r>
      <w:r>
        <w:rPr>
          <w:rFonts w:ascii="David" w:hAnsi="David"/>
          <w:rtl/>
        </w:rPr>
        <w:t>שבמסגרתו אישרו הנתבעים כי קיבלו מהתובעים עד למועד חתימת ההסכם ההלוואה סכום של 324,000 ₪. בנוסף, התחייבו כלפי התובעים כי הם ישאו ויעבירו להם את התשלום החודשי של המשכנתא.  בנוסף התחייבו כי אם ימכרו את הנכס או יתגרשו, ישיבו לידי התובעים את מלוא הכספים ששילמו עבור הנכס.</w:t>
      </w:r>
    </w:p>
    <w:p w:rsidR="00A64731" w:rsidRDefault="00A64731" w:rsidP="00034FB5">
      <w:pPr>
        <w:spacing w:before="240" w:after="240"/>
        <w:ind w:left="720"/>
        <w:contextualSpacing/>
        <w:jc w:val="both"/>
        <w:rPr>
          <w:rFonts w:ascii="David" w:hAnsi="David"/>
          <w:rtl/>
        </w:rPr>
      </w:pPr>
    </w:p>
    <w:p w:rsidR="00A64731" w:rsidRDefault="00A64731" w:rsidP="00034FB5">
      <w:pPr>
        <w:numPr>
          <w:ilvl w:val="0"/>
          <w:numId w:val="1"/>
        </w:numPr>
        <w:spacing w:before="240" w:after="240" w:line="360" w:lineRule="auto"/>
        <w:contextualSpacing/>
        <w:jc w:val="both"/>
        <w:rPr>
          <w:rFonts w:ascii="David" w:hAnsi="David"/>
          <w:noProof w:val="0"/>
        </w:rPr>
      </w:pPr>
      <w:r>
        <w:rPr>
          <w:rFonts w:ascii="David" w:hAnsi="David"/>
          <w:rtl/>
        </w:rPr>
        <w:t>הנתבעים הפרו את הסכם הלוואה, נמנעו מלשלם את תשלומי המשכנתא השוטפים וכן נמנעו מלהשיב לתובעים את מלוא הכספים ששילמו לצורך רכישת הנכס וזאת חרף התחייבותם לעשות כן במקרה של מכירה או גירושין.</w:t>
      </w:r>
    </w:p>
    <w:p w:rsidR="00A64731" w:rsidRDefault="00A64731" w:rsidP="00034FB5">
      <w:pPr>
        <w:spacing w:before="240" w:after="240"/>
        <w:ind w:left="720"/>
        <w:contextualSpacing/>
        <w:jc w:val="both"/>
        <w:rPr>
          <w:rFonts w:ascii="David" w:hAnsi="David"/>
          <w:noProof w:val="0"/>
          <w:rtl/>
        </w:rPr>
      </w:pPr>
    </w:p>
    <w:p w:rsidR="00A64731" w:rsidRDefault="00A64731" w:rsidP="00034FB5">
      <w:pPr>
        <w:numPr>
          <w:ilvl w:val="0"/>
          <w:numId w:val="1"/>
        </w:numPr>
        <w:spacing w:before="240" w:after="240" w:line="360" w:lineRule="auto"/>
        <w:contextualSpacing/>
        <w:jc w:val="both"/>
        <w:rPr>
          <w:rFonts w:ascii="David" w:hAnsi="David"/>
          <w:noProof w:val="0"/>
        </w:rPr>
      </w:pPr>
      <w:r>
        <w:rPr>
          <w:rFonts w:ascii="David" w:hAnsi="David"/>
          <w:noProof w:val="0"/>
          <w:rtl/>
        </w:rPr>
        <w:t>בסיכומיהם חזרו התובעים על טענותיהם. בנוסף, טענו כי ה</w:t>
      </w:r>
      <w:r w:rsidR="002564C9">
        <w:rPr>
          <w:rFonts w:ascii="David" w:hAnsi="David"/>
          <w:noProof w:val="0"/>
          <w:rtl/>
        </w:rPr>
        <w:t>נתבעת</w:t>
      </w:r>
      <w:r>
        <w:rPr>
          <w:rFonts w:ascii="David" w:hAnsi="David"/>
          <w:noProof w:val="0"/>
          <w:rtl/>
        </w:rPr>
        <w:t xml:space="preserve"> מנועה / מושתקת מלתבוע סעדים ולטעון טענות הפוכות וסותרות להצהרות ו</w:t>
      </w:r>
      <w:r w:rsidR="00DA40DC">
        <w:rPr>
          <w:rFonts w:ascii="David" w:hAnsi="David" w:hint="cs"/>
          <w:noProof w:val="0"/>
          <w:rtl/>
        </w:rPr>
        <w:t>ל</w:t>
      </w:r>
      <w:r>
        <w:rPr>
          <w:rFonts w:ascii="David" w:hAnsi="David"/>
          <w:noProof w:val="0"/>
          <w:rtl/>
        </w:rPr>
        <w:t>התחייבויות שנטלה על עצמה</w:t>
      </w:r>
      <w:r w:rsidR="00DA40DC">
        <w:rPr>
          <w:rFonts w:ascii="David" w:hAnsi="David" w:hint="cs"/>
          <w:noProof w:val="0"/>
          <w:rtl/>
        </w:rPr>
        <w:t xml:space="preserve">, כפי </w:t>
      </w:r>
      <w:r>
        <w:rPr>
          <w:rFonts w:ascii="David" w:hAnsi="David"/>
          <w:noProof w:val="0"/>
          <w:rtl/>
        </w:rPr>
        <w:t>שהצהירה בדיון מיום 2.8.2021</w:t>
      </w:r>
      <w:r w:rsidR="00DA40DC">
        <w:rPr>
          <w:rFonts w:ascii="David" w:hAnsi="David" w:hint="cs"/>
          <w:noProof w:val="0"/>
          <w:rtl/>
        </w:rPr>
        <w:t xml:space="preserve">, </w:t>
      </w:r>
      <w:r>
        <w:rPr>
          <w:rFonts w:ascii="David" w:hAnsi="David"/>
          <w:noProof w:val="0"/>
          <w:rtl/>
        </w:rPr>
        <w:t xml:space="preserve"> בהליך אחר שהתנהל בבית המשפט השלום בראשון הציון בפני כב' השופט אסולין. עוד נטען, כי כלל טענותיה של </w:t>
      </w:r>
      <w:r w:rsidR="002564C9">
        <w:rPr>
          <w:rFonts w:ascii="David" w:hAnsi="David"/>
          <w:noProof w:val="0"/>
          <w:rtl/>
        </w:rPr>
        <w:t>הנתבעת</w:t>
      </w:r>
      <w:r>
        <w:rPr>
          <w:rFonts w:ascii="David" w:hAnsi="David"/>
          <w:noProof w:val="0"/>
          <w:rtl/>
        </w:rPr>
        <w:t xml:space="preserve"> ביחס לעילות לביטול הסכם, חתימה תחת כפייה או עושק, מהוות הרחבת חזית אסורה.</w:t>
      </w:r>
    </w:p>
    <w:p w:rsidR="00A64731" w:rsidRDefault="00A64731" w:rsidP="00034FB5">
      <w:pPr>
        <w:spacing w:before="240" w:after="240" w:line="360" w:lineRule="auto"/>
        <w:ind w:left="720"/>
        <w:contextualSpacing/>
        <w:jc w:val="both"/>
        <w:rPr>
          <w:rFonts w:ascii="David" w:hAnsi="David"/>
          <w:noProof w:val="0"/>
          <w:rtl/>
        </w:rPr>
      </w:pPr>
    </w:p>
    <w:p w:rsidR="00753EB9" w:rsidRDefault="00753EB9" w:rsidP="00034FB5">
      <w:pPr>
        <w:spacing w:before="240" w:after="240" w:line="360" w:lineRule="auto"/>
        <w:ind w:left="720"/>
        <w:contextualSpacing/>
        <w:jc w:val="both"/>
        <w:rPr>
          <w:rFonts w:ascii="David" w:hAnsi="David"/>
          <w:noProof w:val="0"/>
          <w:rtl/>
        </w:rPr>
      </w:pPr>
    </w:p>
    <w:p w:rsidR="00A64731" w:rsidRDefault="00A64731" w:rsidP="00034FB5">
      <w:pPr>
        <w:spacing w:before="240" w:after="240" w:line="360" w:lineRule="auto"/>
        <w:jc w:val="both"/>
        <w:rPr>
          <w:rFonts w:ascii="David" w:hAnsi="David"/>
          <w:b/>
          <w:bCs/>
          <w:noProof w:val="0"/>
          <w:sz w:val="32"/>
          <w:szCs w:val="32"/>
          <w:u w:val="thick"/>
          <w:rtl/>
        </w:rPr>
      </w:pPr>
      <w:r>
        <w:rPr>
          <w:rFonts w:ascii="David" w:hAnsi="David"/>
          <w:b/>
          <w:bCs/>
          <w:noProof w:val="0"/>
          <w:sz w:val="32"/>
          <w:szCs w:val="32"/>
          <w:highlight w:val="lightGray"/>
          <w:u w:val="thick"/>
          <w:rtl/>
        </w:rPr>
        <w:t xml:space="preserve">תמצית טענות </w:t>
      </w:r>
      <w:r w:rsidR="002564C9">
        <w:rPr>
          <w:rFonts w:ascii="David" w:hAnsi="David"/>
          <w:b/>
          <w:bCs/>
          <w:noProof w:val="0"/>
          <w:sz w:val="32"/>
          <w:szCs w:val="32"/>
          <w:highlight w:val="lightGray"/>
          <w:u w:val="thick"/>
          <w:rtl/>
        </w:rPr>
        <w:t>הנתבעת</w:t>
      </w:r>
    </w:p>
    <w:p w:rsidR="00A64731" w:rsidRDefault="00FA63C5" w:rsidP="00034FB5">
      <w:pPr>
        <w:numPr>
          <w:ilvl w:val="0"/>
          <w:numId w:val="1"/>
        </w:numPr>
        <w:spacing w:before="240" w:after="240" w:line="360" w:lineRule="auto"/>
        <w:contextualSpacing/>
        <w:jc w:val="both"/>
        <w:rPr>
          <w:rFonts w:ascii="David" w:hAnsi="David"/>
          <w:noProof w:val="0"/>
          <w:rtl/>
        </w:rPr>
      </w:pPr>
      <w:r>
        <w:rPr>
          <w:rFonts w:ascii="David" w:hAnsi="David" w:hint="cs"/>
          <w:noProof w:val="0"/>
          <w:rtl/>
        </w:rPr>
        <w:lastRenderedPageBreak/>
        <w:t xml:space="preserve">הנתבעת </w:t>
      </w:r>
      <w:r w:rsidR="00A64731">
        <w:rPr>
          <w:rFonts w:ascii="David" w:hAnsi="David"/>
          <w:noProof w:val="0"/>
          <w:rtl/>
        </w:rPr>
        <w:t>מכחישה את הסכומים הנטענים בכתב התביעה וטוענת כי הסכומים אינם משקפים את החבות בפועל. הכספים שניתנו למימון רכישת הדירה, ניתנו מחלקו של ה</w:t>
      </w:r>
      <w:r w:rsidR="002564C9">
        <w:rPr>
          <w:rFonts w:ascii="David" w:hAnsi="David"/>
          <w:noProof w:val="0"/>
          <w:rtl/>
        </w:rPr>
        <w:t>נתבע</w:t>
      </w:r>
      <w:r w:rsidR="00A64731">
        <w:rPr>
          <w:rFonts w:ascii="David" w:hAnsi="David"/>
          <w:noProof w:val="0"/>
          <w:rtl/>
        </w:rPr>
        <w:t>,  מכוח הבטחתו של ה</w:t>
      </w:r>
      <w:r w:rsidR="002564C9">
        <w:rPr>
          <w:rFonts w:ascii="David" w:hAnsi="David"/>
          <w:noProof w:val="0"/>
          <w:rtl/>
        </w:rPr>
        <w:t>תובע</w:t>
      </w:r>
      <w:r w:rsidR="006925B1">
        <w:rPr>
          <w:rFonts w:ascii="David" w:hAnsi="David" w:hint="cs"/>
          <w:noProof w:val="0"/>
          <w:rtl/>
        </w:rPr>
        <w:t xml:space="preserve"> </w:t>
      </w:r>
      <w:r w:rsidR="00A64731">
        <w:rPr>
          <w:rFonts w:ascii="David" w:hAnsi="David"/>
          <w:noProof w:val="0"/>
          <w:rtl/>
        </w:rPr>
        <w:t xml:space="preserve">לסייע ולרכוש לו נכס. התביעה נולדה כתוצאה מהתערערות היחסים בין הנתבעת  </w:t>
      </w:r>
      <w:r>
        <w:rPr>
          <w:rFonts w:ascii="David" w:hAnsi="David" w:hint="cs"/>
          <w:noProof w:val="0"/>
          <w:rtl/>
        </w:rPr>
        <w:t>לבין ה</w:t>
      </w:r>
      <w:r w:rsidR="00A64731">
        <w:rPr>
          <w:rFonts w:ascii="David" w:hAnsi="David"/>
          <w:noProof w:val="0"/>
          <w:rtl/>
        </w:rPr>
        <w:t>נתבע  ואינה נובעת מרצונו האמתי של ה</w:t>
      </w:r>
      <w:r w:rsidR="002564C9">
        <w:rPr>
          <w:rFonts w:ascii="David" w:hAnsi="David"/>
          <w:noProof w:val="0"/>
          <w:rtl/>
        </w:rPr>
        <w:t>תובע</w:t>
      </w:r>
      <w:r w:rsidR="006925B1">
        <w:rPr>
          <w:rFonts w:ascii="David" w:hAnsi="David" w:hint="cs"/>
          <w:noProof w:val="0"/>
          <w:rtl/>
        </w:rPr>
        <w:t xml:space="preserve"> </w:t>
      </w:r>
      <w:r w:rsidR="00A64731">
        <w:rPr>
          <w:rFonts w:ascii="David" w:hAnsi="David"/>
          <w:noProof w:val="0"/>
          <w:rtl/>
        </w:rPr>
        <w:t>להחזר הכספים.</w:t>
      </w:r>
    </w:p>
    <w:p w:rsidR="00A64731" w:rsidRDefault="00A64731" w:rsidP="00034FB5">
      <w:pPr>
        <w:spacing w:before="240" w:after="240" w:line="360" w:lineRule="auto"/>
        <w:ind w:left="720"/>
        <w:contextualSpacing/>
        <w:jc w:val="both"/>
        <w:rPr>
          <w:rFonts w:ascii="David" w:hAnsi="David"/>
          <w:noProof w:val="0"/>
        </w:rPr>
      </w:pPr>
    </w:p>
    <w:p w:rsidR="00A64731" w:rsidRDefault="00A64731" w:rsidP="00034FB5">
      <w:pPr>
        <w:numPr>
          <w:ilvl w:val="0"/>
          <w:numId w:val="1"/>
        </w:numPr>
        <w:spacing w:before="240" w:after="240" w:line="360" w:lineRule="auto"/>
        <w:contextualSpacing/>
        <w:jc w:val="both"/>
        <w:rPr>
          <w:rFonts w:ascii="David" w:hAnsi="David"/>
          <w:noProof w:val="0"/>
          <w:rtl/>
        </w:rPr>
      </w:pPr>
      <w:r>
        <w:rPr>
          <w:rFonts w:ascii="David" w:hAnsi="David"/>
          <w:noProof w:val="0"/>
          <w:rtl/>
        </w:rPr>
        <w:t>לעניין הסכם הלוואה, נטען כי עצם העובדה ש</w:t>
      </w:r>
      <w:r w:rsidR="002564C9">
        <w:rPr>
          <w:rFonts w:ascii="David" w:hAnsi="David"/>
          <w:noProof w:val="0"/>
          <w:rtl/>
        </w:rPr>
        <w:t>התובע</w:t>
      </w:r>
      <w:r w:rsidR="006925B1">
        <w:rPr>
          <w:rFonts w:ascii="David" w:hAnsi="David" w:hint="cs"/>
          <w:noProof w:val="0"/>
          <w:rtl/>
        </w:rPr>
        <w:t xml:space="preserve"> </w:t>
      </w:r>
      <w:r>
        <w:rPr>
          <w:rFonts w:ascii="David" w:hAnsi="David"/>
          <w:noProof w:val="0"/>
          <w:rtl/>
        </w:rPr>
        <w:t>אינו חתום על הסכם ההלוואה מעידה כאלף עדים כי היה בדעתו להעניק את הסיוע הכלכלי כמתנה לנתבעים ולא כהלוואה עסקית.  התביעה נולדה אך ורק כתוצאה מהעובדה כי הנתבעים התגרשו, וללא  טענות ענייניות בדבר אי פירעון החוב.</w:t>
      </w:r>
      <w:r>
        <w:rPr>
          <w:rFonts w:ascii="David" w:hAnsi="David"/>
          <w:noProof w:val="0"/>
        </w:rPr>
        <w:t xml:space="preserve"> </w:t>
      </w:r>
      <w:r>
        <w:rPr>
          <w:rFonts w:ascii="David" w:hAnsi="David"/>
          <w:noProof w:val="0"/>
          <w:rtl/>
        </w:rPr>
        <w:t>הנתבעת הציעה לתובעים הצעת פשרה, לרבת  הסכמתה לשלם את תשלומי המשכנתא או לחילופין מכירת הנכס והשבת החוב, אם ישנו כזה, אולם התובעים השיבו בשלילה.</w:t>
      </w:r>
    </w:p>
    <w:p w:rsidR="00A64731" w:rsidRDefault="00A64731" w:rsidP="00034FB5">
      <w:pPr>
        <w:spacing w:before="240" w:after="240"/>
        <w:ind w:left="720"/>
        <w:contextualSpacing/>
        <w:jc w:val="both"/>
        <w:rPr>
          <w:rFonts w:ascii="David" w:hAnsi="David"/>
          <w:noProof w:val="0"/>
          <w:rtl/>
        </w:rPr>
      </w:pPr>
    </w:p>
    <w:p w:rsidR="00A64731" w:rsidRDefault="00A64731" w:rsidP="00034FB5">
      <w:pPr>
        <w:numPr>
          <w:ilvl w:val="0"/>
          <w:numId w:val="1"/>
        </w:numPr>
        <w:spacing w:before="240" w:after="240" w:line="360" w:lineRule="auto"/>
        <w:contextualSpacing/>
        <w:jc w:val="both"/>
        <w:rPr>
          <w:rFonts w:ascii="David" w:hAnsi="David"/>
          <w:noProof w:val="0"/>
        </w:rPr>
      </w:pPr>
      <w:r>
        <w:rPr>
          <w:rFonts w:ascii="David" w:hAnsi="David"/>
          <w:noProof w:val="0"/>
          <w:rtl/>
        </w:rPr>
        <w:t xml:space="preserve"> כתב התביעה, מתארים התובעים כיצד הם ראו את מודעת הפרסום של הקבלן, וביוזמתם עניינו את הנתבעים לרכישת הדירה.  כל הסיוע בשלב הזה התבסס על רצונו של ה</w:t>
      </w:r>
      <w:r w:rsidR="002564C9">
        <w:rPr>
          <w:rFonts w:ascii="David" w:hAnsi="David"/>
          <w:noProof w:val="0"/>
          <w:rtl/>
        </w:rPr>
        <w:t>תובע</w:t>
      </w:r>
      <w:r w:rsidR="006925B1">
        <w:rPr>
          <w:rFonts w:ascii="David" w:hAnsi="David" w:hint="cs"/>
          <w:noProof w:val="0"/>
          <w:rtl/>
        </w:rPr>
        <w:t xml:space="preserve"> </w:t>
      </w:r>
      <w:r>
        <w:rPr>
          <w:rFonts w:ascii="David" w:hAnsi="David"/>
          <w:noProof w:val="0"/>
          <w:rtl/>
        </w:rPr>
        <w:t>לסייע לנתבעים מתוך ידיעה כי לפחות חלק מהכספים שייכים ל</w:t>
      </w:r>
      <w:r w:rsidR="002564C9">
        <w:rPr>
          <w:rFonts w:ascii="David" w:hAnsi="David"/>
          <w:noProof w:val="0"/>
          <w:rtl/>
        </w:rPr>
        <w:t>נתבע</w:t>
      </w:r>
      <w:r>
        <w:rPr>
          <w:rFonts w:ascii="David" w:hAnsi="David"/>
          <w:noProof w:val="0"/>
          <w:rtl/>
        </w:rPr>
        <w:t xml:space="preserve"> דה פקטו. </w:t>
      </w:r>
    </w:p>
    <w:p w:rsidR="00A64731" w:rsidRPr="006925B1" w:rsidRDefault="00A64731" w:rsidP="00034FB5">
      <w:pPr>
        <w:spacing w:before="240" w:after="240"/>
        <w:ind w:left="720"/>
        <w:contextualSpacing/>
        <w:jc w:val="both"/>
        <w:rPr>
          <w:rFonts w:ascii="David" w:hAnsi="David"/>
          <w:noProof w:val="0"/>
        </w:rPr>
      </w:pPr>
    </w:p>
    <w:p w:rsidR="00A64731" w:rsidRDefault="00A64731" w:rsidP="00034FB5">
      <w:pPr>
        <w:numPr>
          <w:ilvl w:val="0"/>
          <w:numId w:val="1"/>
        </w:numPr>
        <w:spacing w:before="240" w:after="240" w:line="360" w:lineRule="auto"/>
        <w:contextualSpacing/>
        <w:jc w:val="both"/>
        <w:rPr>
          <w:rFonts w:ascii="David" w:hAnsi="David"/>
          <w:noProof w:val="0"/>
        </w:rPr>
      </w:pPr>
      <w:r>
        <w:rPr>
          <w:rFonts w:ascii="David" w:hAnsi="David"/>
          <w:noProof w:val="0"/>
          <w:rtl/>
        </w:rPr>
        <w:t>התביעה נסמכת על הסכם "הלוואה" אשר נחתם בין הצדדים. אולם עיון בהסכם ההלוואה מעלה שאלות רבות, שיש בהן כדי להעיד כי התובע כלל לא חשב לדרוש את החזר הכספים. התובע אינו חתום על הסכם ההלוואה למרות ששמו מופיע בכותרת ההסכם. סכומי ההלוואה לא מולאו בשדות המתאימים. בסעיף 10 בהסכם ההלוואה נרשם כי התובעים ירשמו הערת אזהרה על הנכס כאות וכסימן לרצינות והתחייבות של הנתבעים.  עיון באישור הזכויות של רמ"י מעלה כי לא נרשמה כלל הערת אזהרה כזו לטובת התובעים.</w:t>
      </w:r>
    </w:p>
    <w:p w:rsidR="00A64731" w:rsidRDefault="00A64731" w:rsidP="00034FB5">
      <w:pPr>
        <w:spacing w:before="240" w:after="240"/>
        <w:ind w:left="720"/>
        <w:contextualSpacing/>
        <w:jc w:val="both"/>
        <w:rPr>
          <w:rFonts w:ascii="David" w:hAnsi="David"/>
          <w:noProof w:val="0"/>
          <w:rtl/>
        </w:rPr>
      </w:pPr>
    </w:p>
    <w:p w:rsidR="00A64731" w:rsidRDefault="00A64731" w:rsidP="00034FB5">
      <w:pPr>
        <w:numPr>
          <w:ilvl w:val="0"/>
          <w:numId w:val="1"/>
        </w:numPr>
        <w:spacing w:before="240" w:after="240" w:line="360" w:lineRule="auto"/>
        <w:contextualSpacing/>
        <w:jc w:val="both"/>
        <w:rPr>
          <w:rFonts w:ascii="David" w:hAnsi="David"/>
          <w:noProof w:val="0"/>
        </w:rPr>
      </w:pPr>
      <w:r>
        <w:rPr>
          <w:rFonts w:ascii="David" w:hAnsi="David"/>
          <w:noProof w:val="0"/>
          <w:rtl/>
        </w:rPr>
        <w:t xml:space="preserve">בסיכומיה, טוענת הנתבעת כי דין התביעה להידחות על הסף בשל היותה תביעה סחטנית וקנטרנית, כל כולה ניצול לרעה </w:t>
      </w:r>
      <w:r w:rsidR="00DA40DC">
        <w:rPr>
          <w:rFonts w:ascii="David" w:hAnsi="David" w:hint="cs"/>
          <w:noProof w:val="0"/>
          <w:rtl/>
        </w:rPr>
        <w:t xml:space="preserve">של </w:t>
      </w:r>
      <w:r>
        <w:rPr>
          <w:rFonts w:ascii="David" w:hAnsi="David"/>
          <w:noProof w:val="0"/>
          <w:rtl/>
        </w:rPr>
        <w:t>הליכי משפט. סכום התביעה מופרך ומנופח, בלתי מבוסס, אופן חישובו לא הוכח ע"י התובעים ואינו נתמך באסמכתאות לתשלום ואינו עולה אף מההסכם הלוואה הנעדר סכום הלוואה שצורף ע"י התובעים.</w:t>
      </w:r>
    </w:p>
    <w:p w:rsidR="00A64731" w:rsidRDefault="00A64731" w:rsidP="00034FB5">
      <w:pPr>
        <w:spacing w:before="240" w:after="240" w:line="360" w:lineRule="auto"/>
        <w:ind w:left="720"/>
        <w:contextualSpacing/>
        <w:jc w:val="both"/>
        <w:rPr>
          <w:rFonts w:ascii="David" w:hAnsi="David"/>
          <w:noProof w:val="0"/>
          <w:rtl/>
        </w:rPr>
      </w:pPr>
    </w:p>
    <w:p w:rsidR="00A64731" w:rsidRDefault="00A64731" w:rsidP="00034FB5">
      <w:pPr>
        <w:numPr>
          <w:ilvl w:val="0"/>
          <w:numId w:val="1"/>
        </w:numPr>
        <w:spacing w:before="240" w:after="240" w:line="360" w:lineRule="auto"/>
        <w:contextualSpacing/>
        <w:jc w:val="both"/>
        <w:rPr>
          <w:rFonts w:ascii="David" w:hAnsi="David"/>
          <w:noProof w:val="0"/>
        </w:rPr>
      </w:pPr>
      <w:r>
        <w:rPr>
          <w:rFonts w:ascii="David" w:hAnsi="David"/>
          <w:noProof w:val="0"/>
          <w:rtl/>
        </w:rPr>
        <w:t xml:space="preserve">הסכם ההלוואה חסר פרטים מהותיים כגון סכום הלוואה, מועד חתימתו, תאריך נוסף בכתב יד במועד לא ידוע דבר המעיד על היותו מלאכותי ובלתי אכיף. בתביעתם התובעים דורשים השבה של סכום בסך 324,000 ₪ ששולם על ידם לצורך רכישת דירה 3 שנים </w:t>
      </w:r>
      <w:r w:rsidR="00DA40DC">
        <w:rPr>
          <w:rFonts w:ascii="David" w:hAnsi="David" w:hint="cs"/>
          <w:noProof w:val="0"/>
          <w:rtl/>
        </w:rPr>
        <w:t xml:space="preserve">טרם </w:t>
      </w:r>
      <w:r>
        <w:rPr>
          <w:rFonts w:ascii="David" w:hAnsi="David"/>
          <w:noProof w:val="0"/>
          <w:rtl/>
        </w:rPr>
        <w:t>חתימת הסכם הלוואה סכום זה ניתן כמענק משפחתי לנתבעים בגין כספים השייכים ל</w:t>
      </w:r>
      <w:r w:rsidR="002564C9">
        <w:rPr>
          <w:rFonts w:ascii="David" w:hAnsi="David"/>
          <w:noProof w:val="0"/>
          <w:rtl/>
        </w:rPr>
        <w:t>נתבע</w:t>
      </w:r>
      <w:r>
        <w:rPr>
          <w:rFonts w:ascii="David" w:hAnsi="David"/>
          <w:noProof w:val="0"/>
          <w:rtl/>
        </w:rPr>
        <w:t xml:space="preserve"> מירושתו של אמו המנוחה.</w:t>
      </w:r>
    </w:p>
    <w:p w:rsidR="00A64731" w:rsidRDefault="00A64731" w:rsidP="00034FB5">
      <w:pPr>
        <w:spacing w:before="240" w:after="240"/>
        <w:ind w:left="720"/>
        <w:contextualSpacing/>
        <w:jc w:val="both"/>
        <w:rPr>
          <w:rFonts w:ascii="David" w:hAnsi="David"/>
          <w:noProof w:val="0"/>
          <w:rtl/>
        </w:rPr>
      </w:pPr>
    </w:p>
    <w:p w:rsidR="00A64731" w:rsidRDefault="00A64731" w:rsidP="00034FB5">
      <w:pPr>
        <w:numPr>
          <w:ilvl w:val="0"/>
          <w:numId w:val="1"/>
        </w:numPr>
        <w:spacing w:before="240" w:after="240" w:line="360" w:lineRule="auto"/>
        <w:contextualSpacing/>
        <w:jc w:val="both"/>
        <w:rPr>
          <w:rFonts w:ascii="David" w:hAnsi="David"/>
          <w:noProof w:val="0"/>
        </w:rPr>
      </w:pPr>
      <w:r>
        <w:rPr>
          <w:rFonts w:ascii="David" w:hAnsi="David"/>
          <w:noProof w:val="0"/>
          <w:rtl/>
        </w:rPr>
        <w:lastRenderedPageBreak/>
        <w:t xml:space="preserve">התובעים לא דרשו את החזר ההלוואה במשך </w:t>
      </w:r>
      <w:r w:rsidR="00DA40DC">
        <w:rPr>
          <w:rFonts w:ascii="David" w:hAnsi="David" w:hint="cs"/>
          <w:noProof w:val="0"/>
          <w:rtl/>
        </w:rPr>
        <w:t>כל ה</w:t>
      </w:r>
      <w:r>
        <w:rPr>
          <w:rFonts w:ascii="David" w:hAnsi="David"/>
          <w:noProof w:val="0"/>
          <w:rtl/>
        </w:rPr>
        <w:t xml:space="preserve">שנים </w:t>
      </w:r>
      <w:r w:rsidR="00DA40DC">
        <w:rPr>
          <w:rFonts w:ascii="David" w:hAnsi="David" w:hint="cs"/>
          <w:noProof w:val="0"/>
          <w:rtl/>
        </w:rPr>
        <w:t xml:space="preserve">בהם </w:t>
      </w:r>
      <w:r>
        <w:rPr>
          <w:rFonts w:ascii="David" w:hAnsi="David"/>
          <w:noProof w:val="0"/>
          <w:rtl/>
        </w:rPr>
        <w:t>הנתבעים חיו יחדיו</w:t>
      </w:r>
      <w:r w:rsidR="00DA40DC">
        <w:rPr>
          <w:rFonts w:ascii="David" w:hAnsi="David" w:hint="cs"/>
          <w:noProof w:val="0"/>
          <w:rtl/>
        </w:rPr>
        <w:t xml:space="preserve">. </w:t>
      </w:r>
      <w:r>
        <w:rPr>
          <w:rFonts w:ascii="David" w:hAnsi="David"/>
          <w:noProof w:val="0"/>
          <w:rtl/>
        </w:rPr>
        <w:t xml:space="preserve"> </w:t>
      </w:r>
      <w:r>
        <w:rPr>
          <w:rFonts w:ascii="David" w:hAnsi="David"/>
          <w:b/>
          <w:bCs/>
          <w:noProof w:val="0"/>
          <w:rtl/>
        </w:rPr>
        <w:t>רק בשנת 2021</w:t>
      </w:r>
      <w:r>
        <w:rPr>
          <w:rFonts w:ascii="David" w:hAnsi="David"/>
          <w:noProof w:val="0"/>
          <w:rtl/>
        </w:rPr>
        <w:t xml:space="preserve"> עת יצא ה</w:t>
      </w:r>
      <w:r w:rsidR="002564C9">
        <w:rPr>
          <w:rFonts w:ascii="David" w:hAnsi="David"/>
          <w:noProof w:val="0"/>
          <w:rtl/>
        </w:rPr>
        <w:t>נתבע</w:t>
      </w:r>
      <w:r>
        <w:rPr>
          <w:rFonts w:ascii="David" w:hAnsi="David"/>
          <w:noProof w:val="0"/>
          <w:rtl/>
        </w:rPr>
        <w:t xml:space="preserve"> מהבית בשל אלימות כנגד ה</w:t>
      </w:r>
      <w:r w:rsidR="002564C9">
        <w:rPr>
          <w:rFonts w:ascii="David" w:hAnsi="David"/>
          <w:noProof w:val="0"/>
          <w:rtl/>
        </w:rPr>
        <w:t>נתבעת</w:t>
      </w:r>
      <w:r>
        <w:rPr>
          <w:rFonts w:ascii="David" w:hAnsi="David"/>
          <w:noProof w:val="0"/>
          <w:rtl/>
        </w:rPr>
        <w:t xml:space="preserve">, רק אז, </w:t>
      </w:r>
      <w:r w:rsidR="00DA40DC">
        <w:rPr>
          <w:rFonts w:ascii="David" w:hAnsi="David" w:hint="cs"/>
          <w:noProof w:val="0"/>
          <w:rtl/>
        </w:rPr>
        <w:t xml:space="preserve">הגישו </w:t>
      </w:r>
      <w:r>
        <w:rPr>
          <w:rFonts w:ascii="David" w:hAnsi="David"/>
          <w:noProof w:val="0"/>
          <w:rtl/>
        </w:rPr>
        <w:t>התובעים תביעה להחזר הלוואה.  התובעים נהגו לסייע לנתבעים עת חיו בשלום ורק לאחר קרע ביניהם "נזכרו" שנתנו לצדדים הלוואה ושהם נדרשים להשיב את הכספים. בין היתר ציינה ה</w:t>
      </w:r>
      <w:r w:rsidR="002564C9">
        <w:rPr>
          <w:rFonts w:ascii="David" w:hAnsi="David"/>
          <w:noProof w:val="0"/>
          <w:rtl/>
        </w:rPr>
        <w:t>נתבעת</w:t>
      </w:r>
      <w:r>
        <w:rPr>
          <w:rFonts w:ascii="David" w:hAnsi="David"/>
          <w:noProof w:val="0"/>
          <w:rtl/>
        </w:rPr>
        <w:t xml:space="preserve"> כי הציעה פשרה לצורך מניעת הליך זה דרך מכירת הנכס וחלוקת כספים, עוד ציינה כי אינה מכחישה כי עליה להחזיר סכום מסוים לידי התובעים אך לא הסכום הנתבע.</w:t>
      </w:r>
    </w:p>
    <w:p w:rsidR="00A64731" w:rsidRDefault="00A64731" w:rsidP="00034FB5">
      <w:pPr>
        <w:spacing w:after="160"/>
        <w:rPr>
          <w:rFonts w:ascii="David" w:hAnsi="David"/>
          <w:noProof w:val="0"/>
          <w:rtl/>
        </w:rPr>
      </w:pPr>
    </w:p>
    <w:p w:rsidR="00A64731" w:rsidRDefault="00A64731" w:rsidP="00034FB5">
      <w:pPr>
        <w:numPr>
          <w:ilvl w:val="0"/>
          <w:numId w:val="1"/>
        </w:numPr>
        <w:spacing w:before="240" w:after="240" w:line="360" w:lineRule="auto"/>
        <w:contextualSpacing/>
        <w:jc w:val="both"/>
        <w:rPr>
          <w:rFonts w:ascii="David" w:hAnsi="David"/>
          <w:noProof w:val="0"/>
        </w:rPr>
      </w:pPr>
      <w:r>
        <w:rPr>
          <w:rFonts w:ascii="David" w:hAnsi="David"/>
          <w:noProof w:val="0"/>
          <w:rtl/>
        </w:rPr>
        <w:t xml:space="preserve">בסיכומיה עמדה </w:t>
      </w:r>
      <w:r w:rsidR="002564C9">
        <w:rPr>
          <w:rFonts w:ascii="David" w:hAnsi="David"/>
          <w:noProof w:val="0"/>
          <w:rtl/>
        </w:rPr>
        <w:t>הנתבעת</w:t>
      </w:r>
      <w:r>
        <w:rPr>
          <w:rFonts w:ascii="David" w:hAnsi="David"/>
          <w:noProof w:val="0"/>
          <w:rtl/>
        </w:rPr>
        <w:t xml:space="preserve"> על טענתה כי מדובר במתנה שנתנו התובעים,  אשר ידעו מראש כי אין ביכולתם של הנתבעים להחזיר סכומים אלו, לרבות הלוואת המשכנתא והפירות מהנכס. התובעים ויתרו על הבטוחה המפורטת בסעיף 10 להסכם, קרי זכותם לרשום הערת אזהרה, דבר אשר מוכיח כי כוונתם של התובעים </w:t>
      </w:r>
      <w:r w:rsidR="006925B1">
        <w:rPr>
          <w:rFonts w:ascii="David" w:hAnsi="David" w:hint="cs"/>
          <w:noProof w:val="0"/>
          <w:rtl/>
        </w:rPr>
        <w:t>היית</w:t>
      </w:r>
      <w:r w:rsidR="006925B1">
        <w:rPr>
          <w:rFonts w:ascii="David" w:hAnsi="David" w:hint="eastAsia"/>
          <w:noProof w:val="0"/>
          <w:rtl/>
        </w:rPr>
        <w:t>ה</w:t>
      </w:r>
      <w:r>
        <w:rPr>
          <w:rFonts w:ascii="David" w:hAnsi="David"/>
          <w:noProof w:val="0"/>
          <w:rtl/>
        </w:rPr>
        <w:t xml:space="preserve"> ליתן מתנה ולא הלוואה.  התובעים לא דרשו את אכיפת הסכם ההלוואה במשך שנים עד למועד הגירושין. טענת </w:t>
      </w:r>
      <w:r w:rsidR="002564C9">
        <w:rPr>
          <w:rFonts w:ascii="David" w:hAnsi="David"/>
          <w:noProof w:val="0"/>
          <w:rtl/>
        </w:rPr>
        <w:t>הנתבעת</w:t>
      </w:r>
      <w:r>
        <w:rPr>
          <w:rFonts w:ascii="David" w:hAnsi="David"/>
          <w:noProof w:val="0"/>
          <w:rtl/>
        </w:rPr>
        <w:t xml:space="preserve"> במסגרת עש"א 27617-07-21 בבית המשפט השלום בראשון לציון,  שהנכס שייך לתובעים, אינה מהווה השתק שיפוטי מאחר שכאן ענייננו בחוב כספי ובהליך האחר נשאלה למי שייכת הדירה. אלו טענות שונות שאינן סותרות.</w:t>
      </w:r>
    </w:p>
    <w:p w:rsidR="00A64731" w:rsidRDefault="00A64731" w:rsidP="00034FB5">
      <w:pPr>
        <w:pStyle w:val="ad"/>
        <w:rPr>
          <w:rFonts w:ascii="David" w:hAnsi="David"/>
          <w:noProof w:val="0"/>
        </w:rPr>
      </w:pPr>
    </w:p>
    <w:p w:rsidR="00A64731" w:rsidRDefault="00A64731" w:rsidP="00034FB5">
      <w:pPr>
        <w:spacing w:before="240" w:after="240" w:line="360" w:lineRule="auto"/>
        <w:jc w:val="both"/>
        <w:rPr>
          <w:rFonts w:ascii="David" w:hAnsi="David"/>
          <w:b/>
          <w:bCs/>
          <w:sz w:val="32"/>
          <w:szCs w:val="32"/>
          <w:u w:val="thick"/>
        </w:rPr>
      </w:pPr>
      <w:r>
        <w:rPr>
          <w:rFonts w:ascii="David" w:hAnsi="David"/>
          <w:b/>
          <w:bCs/>
          <w:sz w:val="32"/>
          <w:szCs w:val="32"/>
          <w:highlight w:val="lightGray"/>
          <w:u w:val="thick"/>
          <w:rtl/>
        </w:rPr>
        <w:t>תמצית טענות ה</w:t>
      </w:r>
      <w:r w:rsidR="002564C9">
        <w:rPr>
          <w:rFonts w:ascii="David" w:hAnsi="David"/>
          <w:b/>
          <w:bCs/>
          <w:sz w:val="32"/>
          <w:szCs w:val="32"/>
          <w:highlight w:val="lightGray"/>
          <w:u w:val="thick"/>
          <w:rtl/>
        </w:rPr>
        <w:t>נתבע</w:t>
      </w:r>
    </w:p>
    <w:p w:rsidR="00A64731" w:rsidRDefault="00A64731" w:rsidP="00034FB5">
      <w:pPr>
        <w:numPr>
          <w:ilvl w:val="0"/>
          <w:numId w:val="1"/>
        </w:numPr>
        <w:spacing w:before="240" w:after="240" w:line="360" w:lineRule="auto"/>
        <w:contextualSpacing/>
        <w:jc w:val="both"/>
        <w:rPr>
          <w:rFonts w:ascii="David" w:hAnsi="David"/>
          <w:rtl/>
        </w:rPr>
      </w:pPr>
      <w:r>
        <w:rPr>
          <w:rFonts w:ascii="David" w:hAnsi="David"/>
          <w:rtl/>
        </w:rPr>
        <w:t xml:space="preserve">הנתבע מאשר כי התובעים נתנו לו ולגרושתו את הכספים המפורטים בכתב התביעה,  כהלוואה לרכישת דירת גן ביישוב </w:t>
      </w:r>
      <w:r w:rsidR="002823B2">
        <w:rPr>
          <w:rFonts w:ascii="David" w:hAnsi="David"/>
        </w:rPr>
        <w:t>XXXXXXX</w:t>
      </w:r>
      <w:r>
        <w:rPr>
          <w:rFonts w:ascii="David" w:hAnsi="David"/>
          <w:rtl/>
        </w:rPr>
        <w:t xml:space="preserve"> אשר רשומה על שמו ועל שם גרושתו. על פי הסכם ההלוואה התחייבו הנתבעים לשלם את הלוואת המשכנתא שנטלו עבורם מידי חודש.  במקרה של גירושין או מכירת הדירה, התחייבו להחזיר לידיהם את כל הכספים שנתנו התובעים עבור רכישת דירה והלוואת המשכנתא באופן מיידי.</w:t>
      </w:r>
    </w:p>
    <w:p w:rsidR="00A64731" w:rsidRDefault="00A64731" w:rsidP="00034FB5">
      <w:pPr>
        <w:spacing w:before="240" w:after="240" w:line="360" w:lineRule="auto"/>
        <w:ind w:left="720"/>
        <w:contextualSpacing/>
        <w:jc w:val="both"/>
        <w:rPr>
          <w:rFonts w:ascii="David" w:hAnsi="David"/>
          <w:rtl/>
        </w:rPr>
      </w:pPr>
      <w:r>
        <w:rPr>
          <w:rFonts w:ascii="David" w:hAnsi="David"/>
          <w:rtl/>
        </w:rPr>
        <w:t xml:space="preserve"> </w:t>
      </w:r>
    </w:p>
    <w:p w:rsidR="00A64731" w:rsidRDefault="00A64731" w:rsidP="00034FB5">
      <w:pPr>
        <w:numPr>
          <w:ilvl w:val="0"/>
          <w:numId w:val="1"/>
        </w:numPr>
        <w:spacing w:before="240" w:after="240" w:line="360" w:lineRule="auto"/>
        <w:contextualSpacing/>
        <w:jc w:val="both"/>
        <w:rPr>
          <w:rFonts w:ascii="David" w:hAnsi="David"/>
          <w:rtl/>
        </w:rPr>
      </w:pPr>
      <w:r>
        <w:rPr>
          <w:rFonts w:ascii="David" w:hAnsi="David"/>
          <w:rtl/>
        </w:rPr>
        <w:t>הנתבעים לא נשאו בתשלום כל שהוא עבור רכישת הדירה. למרות שהצדדים התגרשו בשנת 2021 ה</w:t>
      </w:r>
      <w:r w:rsidR="002564C9">
        <w:rPr>
          <w:rFonts w:ascii="David" w:hAnsi="David"/>
          <w:rtl/>
        </w:rPr>
        <w:t>הנתבעת</w:t>
      </w:r>
      <w:r>
        <w:rPr>
          <w:rFonts w:ascii="David" w:hAnsi="David"/>
          <w:rtl/>
        </w:rPr>
        <w:t xml:space="preserve"> מסרבת למכור את הדירה ולהחזיר את הכספים לתובעים, ומסרבת להשכיר את הדירה לשם העברת דמי השכירות לידי התובעים עבור כיסוי תשלומי המשכנתא.</w:t>
      </w:r>
    </w:p>
    <w:p w:rsidR="00A64731" w:rsidRDefault="00A64731" w:rsidP="00034FB5">
      <w:pPr>
        <w:spacing w:before="240" w:after="240"/>
        <w:ind w:left="720"/>
        <w:contextualSpacing/>
        <w:jc w:val="both"/>
        <w:rPr>
          <w:rFonts w:ascii="David" w:hAnsi="David"/>
          <w:rtl/>
        </w:rPr>
      </w:pPr>
    </w:p>
    <w:p w:rsidR="00A64731" w:rsidRDefault="00A64731" w:rsidP="00034FB5">
      <w:pPr>
        <w:numPr>
          <w:ilvl w:val="0"/>
          <w:numId w:val="1"/>
        </w:numPr>
        <w:spacing w:before="240" w:after="240" w:line="360" w:lineRule="auto"/>
        <w:contextualSpacing/>
        <w:jc w:val="both"/>
        <w:rPr>
          <w:rFonts w:ascii="David" w:hAnsi="David"/>
        </w:rPr>
      </w:pPr>
      <w:r>
        <w:rPr>
          <w:rFonts w:ascii="David" w:hAnsi="David"/>
          <w:rtl/>
        </w:rPr>
        <w:t>בסיכומיו, טען כי ב"כ ה</w:t>
      </w:r>
      <w:r w:rsidR="002564C9">
        <w:rPr>
          <w:rFonts w:ascii="David" w:hAnsi="David"/>
          <w:rtl/>
        </w:rPr>
        <w:t>הנתבעת</w:t>
      </w:r>
      <w:r>
        <w:rPr>
          <w:rFonts w:ascii="David" w:hAnsi="David"/>
          <w:rtl/>
        </w:rPr>
        <w:t xml:space="preserve"> ויתרה על חקירתו בביהמ"ש, ויש בכל כדי לחזק את גרסת התובעים.</w:t>
      </w:r>
    </w:p>
    <w:p w:rsidR="00034FB5" w:rsidRDefault="00034FB5" w:rsidP="00034FB5">
      <w:pPr>
        <w:pStyle w:val="ad"/>
        <w:rPr>
          <w:rFonts w:ascii="David" w:hAnsi="David"/>
          <w:rtl/>
        </w:rPr>
      </w:pPr>
    </w:p>
    <w:p w:rsidR="00034FB5" w:rsidRPr="00034FB5" w:rsidRDefault="00034FB5" w:rsidP="00034FB5">
      <w:pPr>
        <w:spacing w:before="240" w:after="240" w:line="360" w:lineRule="auto"/>
        <w:contextualSpacing/>
        <w:jc w:val="both"/>
        <w:rPr>
          <w:rFonts w:ascii="David" w:hAnsi="David"/>
        </w:rPr>
      </w:pPr>
    </w:p>
    <w:p w:rsidR="00A64731" w:rsidRDefault="00A64731" w:rsidP="00034FB5">
      <w:pPr>
        <w:spacing w:before="240" w:after="240" w:line="360" w:lineRule="auto"/>
        <w:jc w:val="both"/>
        <w:rPr>
          <w:rFonts w:ascii="David" w:hAnsi="David"/>
          <w:b/>
          <w:bCs/>
          <w:sz w:val="32"/>
          <w:szCs w:val="32"/>
          <w:rtl/>
        </w:rPr>
      </w:pPr>
      <w:r>
        <w:rPr>
          <w:rFonts w:ascii="David" w:hAnsi="David"/>
          <w:b/>
          <w:bCs/>
          <w:sz w:val="32"/>
          <w:szCs w:val="32"/>
          <w:highlight w:val="lightGray"/>
          <w:rtl/>
        </w:rPr>
        <w:lastRenderedPageBreak/>
        <w:t>דיון והכרעה</w:t>
      </w:r>
    </w:p>
    <w:p w:rsidR="00A64731" w:rsidRDefault="00A64731" w:rsidP="00034FB5">
      <w:pPr>
        <w:spacing w:before="240" w:after="240" w:line="360" w:lineRule="auto"/>
        <w:jc w:val="both"/>
        <w:rPr>
          <w:rFonts w:ascii="David" w:hAnsi="David"/>
          <w:b/>
          <w:bCs/>
          <w:sz w:val="28"/>
          <w:szCs w:val="28"/>
          <w:u w:val="double"/>
        </w:rPr>
      </w:pPr>
      <w:r>
        <w:rPr>
          <w:rFonts w:ascii="David" w:hAnsi="David"/>
          <w:b/>
          <w:bCs/>
          <w:sz w:val="28"/>
          <w:szCs w:val="28"/>
          <w:u w:val="double"/>
          <w:rtl/>
        </w:rPr>
        <w:t>גדר המחלוקת והרחבת חזית- השתק שיפוטי</w:t>
      </w:r>
    </w:p>
    <w:p w:rsidR="00A64731" w:rsidRDefault="00A64731" w:rsidP="00034FB5">
      <w:pPr>
        <w:numPr>
          <w:ilvl w:val="0"/>
          <w:numId w:val="1"/>
        </w:numPr>
        <w:spacing w:before="240" w:after="240" w:line="360" w:lineRule="auto"/>
        <w:contextualSpacing/>
        <w:jc w:val="both"/>
        <w:rPr>
          <w:rFonts w:ascii="David" w:hAnsi="David"/>
          <w:noProof w:val="0"/>
          <w:rtl/>
        </w:rPr>
      </w:pPr>
      <w:r>
        <w:rPr>
          <w:rFonts w:ascii="David" w:hAnsi="David"/>
          <w:noProof w:val="0"/>
          <w:rtl/>
        </w:rPr>
        <w:t xml:space="preserve">תחילה אדגיש כי </w:t>
      </w:r>
      <w:r w:rsidR="00DA40DC">
        <w:rPr>
          <w:rFonts w:ascii="David" w:hAnsi="David" w:hint="cs"/>
          <w:noProof w:val="0"/>
          <w:rtl/>
        </w:rPr>
        <w:t xml:space="preserve">בכתב הגנתה, </w:t>
      </w:r>
      <w:r w:rsidR="002564C9">
        <w:rPr>
          <w:rFonts w:ascii="David" w:hAnsi="David"/>
          <w:noProof w:val="0"/>
          <w:rtl/>
        </w:rPr>
        <w:t>הנתבעת</w:t>
      </w:r>
      <w:r w:rsidR="00DA40DC">
        <w:rPr>
          <w:rFonts w:ascii="David" w:hAnsi="David"/>
          <w:noProof w:val="0"/>
          <w:rtl/>
        </w:rPr>
        <w:t xml:space="preserve"> </w:t>
      </w:r>
      <w:r>
        <w:rPr>
          <w:rFonts w:ascii="David" w:hAnsi="David"/>
          <w:noProof w:val="0"/>
          <w:rtl/>
        </w:rPr>
        <w:t xml:space="preserve">אינה מתכחשת לעצם </w:t>
      </w:r>
      <w:r w:rsidR="00DA40DC">
        <w:rPr>
          <w:rFonts w:ascii="David" w:hAnsi="David" w:hint="cs"/>
          <w:noProof w:val="0"/>
          <w:rtl/>
        </w:rPr>
        <w:t xml:space="preserve">החובה </w:t>
      </w:r>
      <w:r>
        <w:rPr>
          <w:rFonts w:ascii="David" w:hAnsi="David"/>
          <w:noProof w:val="0"/>
          <w:rtl/>
        </w:rPr>
        <w:t>להחזיר כספים לתובעים</w:t>
      </w:r>
      <w:r w:rsidR="00DA40DC">
        <w:rPr>
          <w:rFonts w:ascii="David" w:hAnsi="David" w:hint="cs"/>
          <w:noProof w:val="0"/>
          <w:rtl/>
        </w:rPr>
        <w:t xml:space="preserve">. </w:t>
      </w:r>
      <w:r>
        <w:rPr>
          <w:rFonts w:ascii="David" w:hAnsi="David"/>
          <w:noProof w:val="0"/>
          <w:rtl/>
        </w:rPr>
        <w:t xml:space="preserve">המחלוקת טמונה בסכום שיש להחזירו (ראו: סע' 13 ד' לכתב ההגנה מיום 31.1.2022). בהתאם, עתרה לחייבה בתשלום החזר המשכנתא בלבד החל מיום שהנתבעים הודיעו על רצונם בכך. </w:t>
      </w:r>
      <w:r>
        <w:rPr>
          <w:rFonts w:ascii="David" w:hAnsi="David"/>
          <w:b/>
          <w:bCs/>
          <w:noProof w:val="0"/>
          <w:u w:val="single"/>
          <w:rtl/>
        </w:rPr>
        <w:t xml:space="preserve">במקביל </w:t>
      </w:r>
      <w:r>
        <w:rPr>
          <w:rFonts w:ascii="David" w:hAnsi="David"/>
          <w:noProof w:val="0"/>
          <w:rtl/>
        </w:rPr>
        <w:t xml:space="preserve"> טענה נגד תקפות הסכם ההלוואה ולפגמים שנפלו בו.  בדרך זו, טענה להעדר חתימת ה</w:t>
      </w:r>
      <w:r w:rsidR="006925B1">
        <w:rPr>
          <w:rFonts w:ascii="David" w:hAnsi="David" w:hint="cs"/>
          <w:noProof w:val="0"/>
          <w:rtl/>
        </w:rPr>
        <w:t>ת</w:t>
      </w:r>
      <w:r w:rsidR="002564C9">
        <w:rPr>
          <w:rFonts w:ascii="David" w:hAnsi="David"/>
          <w:noProof w:val="0"/>
          <w:rtl/>
        </w:rPr>
        <w:t>ובע</w:t>
      </w:r>
      <w:r w:rsidR="006925B1">
        <w:rPr>
          <w:rFonts w:ascii="David" w:hAnsi="David" w:hint="cs"/>
          <w:noProof w:val="0"/>
          <w:rtl/>
        </w:rPr>
        <w:t xml:space="preserve"> </w:t>
      </w:r>
      <w:r>
        <w:rPr>
          <w:rFonts w:ascii="David" w:hAnsi="David"/>
          <w:noProof w:val="0"/>
          <w:rtl/>
        </w:rPr>
        <w:t>על ההסכם, דבר אשר מחזק לדבריה, כי כוונתו הייתה מתן סיוע לנתבעים ולא מתן הלוואה. בנוסף טענה, כי ההסכם חסר פרטים חיוניים – לא צוין סכום ההלוואה.  נטען כי סעיפים בהסכם לא קוימו, כדוגמת סעיף 10 המזכה את התובעים ברישום הערת אזהרה - דבר שלא נעשה מעולם ומחזק את גרסתה. בהמשך, במסגרת תצהיר עדות ראשית ובסיכומים, נטען, לביטול ההסכם מכוח עילות הביטול הקיימות בחוק החוזים, לרבות העדר  גמיר</w:t>
      </w:r>
      <w:r w:rsidR="00DA40DC">
        <w:rPr>
          <w:rFonts w:ascii="David" w:hAnsi="David" w:hint="cs"/>
          <w:noProof w:val="0"/>
          <w:rtl/>
        </w:rPr>
        <w:t>ו</w:t>
      </w:r>
      <w:r>
        <w:rPr>
          <w:rFonts w:ascii="David" w:hAnsi="David"/>
          <w:noProof w:val="0"/>
          <w:rtl/>
        </w:rPr>
        <w:t xml:space="preserve">ת דעת ומסוימות ופגמים אחרים, לרבות חוזה למראית עין, כפייה ועושק, כאשר לטענות אלו אין כל בסיס בכתב ההגנה.  </w:t>
      </w:r>
      <w:r>
        <w:rPr>
          <w:rFonts w:ascii="David" w:hAnsi="David"/>
          <w:b/>
          <w:bCs/>
          <w:noProof w:val="0"/>
          <w:u w:val="single"/>
          <w:rtl/>
        </w:rPr>
        <w:t>מנגד,</w:t>
      </w:r>
      <w:r>
        <w:rPr>
          <w:rFonts w:ascii="David" w:hAnsi="David"/>
          <w:noProof w:val="0"/>
          <w:rtl/>
        </w:rPr>
        <w:t xml:space="preserve"> התובעים עמדו על גרסתם לקיום ההסכם וקבלת הסכומים לכיסם. וטענו בסיכומים כי טענות שלא הובאו בכתב ההגנה מהווים הרחבה אסורה. </w:t>
      </w:r>
    </w:p>
    <w:p w:rsidR="00A64731" w:rsidRDefault="00A64731" w:rsidP="00034FB5">
      <w:pPr>
        <w:spacing w:before="240" w:after="240" w:line="360" w:lineRule="auto"/>
        <w:ind w:left="927"/>
        <w:contextualSpacing/>
        <w:jc w:val="both"/>
        <w:rPr>
          <w:rFonts w:ascii="David" w:hAnsi="David"/>
          <w:noProof w:val="0"/>
          <w:rtl/>
        </w:rPr>
      </w:pPr>
    </w:p>
    <w:p w:rsidR="00A64731" w:rsidRDefault="00A64731" w:rsidP="00034FB5">
      <w:pPr>
        <w:numPr>
          <w:ilvl w:val="0"/>
          <w:numId w:val="1"/>
        </w:numPr>
        <w:spacing w:before="240" w:after="240" w:line="360" w:lineRule="auto"/>
        <w:contextualSpacing/>
        <w:jc w:val="both"/>
        <w:rPr>
          <w:rFonts w:ascii="David" w:hAnsi="David"/>
          <w:noProof w:val="0"/>
          <w:rtl/>
        </w:rPr>
      </w:pPr>
      <w:r>
        <w:rPr>
          <w:rFonts w:ascii="David" w:hAnsi="David"/>
          <w:b/>
          <w:bCs/>
          <w:noProof w:val="0"/>
          <w:rtl/>
        </w:rPr>
        <w:t xml:space="preserve">לא בכדי הדגשתי את הטענות שוב בפתח פרק זה, שכן כתבי הטענות גודרים את חזית המחלוקת שבין הצדדים. </w:t>
      </w:r>
      <w:r>
        <w:rPr>
          <w:rFonts w:ascii="David" w:hAnsi="David"/>
          <w:noProof w:val="0"/>
          <w:rtl/>
        </w:rPr>
        <w:t>ככל שמי מבעלי הדין מבקש לפרוץ את גדר המחלוקת המפורטת בכתבי הטענות, עליו לבקש תיקון כתב טענות.  כל עוד לא עשה כאמור, יש להיצמד לחזית המחלוקת העולה מכתב הטענות בלבד, אלא אם כן, הצד שכנגד מוותר על טענותיו בכל הקשור להרחבת חזית או לשינויה. (ראו: עע"מ 9317/05 </w:t>
      </w:r>
      <w:r>
        <w:rPr>
          <w:rFonts w:ascii="David" w:hAnsi="David"/>
          <w:b/>
          <w:bCs/>
          <w:noProof w:val="0"/>
          <w:rtl/>
        </w:rPr>
        <w:t>משאבות השלום בע"מ נ' הוועדה המקומית לתכנון ולבנייה "יזרעאלים" </w:t>
      </w:r>
      <w:r>
        <w:rPr>
          <w:rFonts w:ascii="David" w:hAnsi="David"/>
          <w:noProof w:val="0"/>
          <w:rtl/>
        </w:rPr>
        <w:t>(26/10/10)).</w:t>
      </w:r>
      <w:r>
        <w:rPr>
          <w:rFonts w:ascii="David" w:hAnsi="David"/>
          <w:b/>
          <w:bCs/>
          <w:noProof w:val="0"/>
          <w:rtl/>
        </w:rPr>
        <w:t> </w:t>
      </w:r>
      <w:r>
        <w:rPr>
          <w:rFonts w:ascii="David" w:hAnsi="David"/>
          <w:noProof w:val="0"/>
          <w:rtl/>
        </w:rPr>
        <w:t>קביעת גדרי המחלוקת על פי כתבי הטענות מבהירה לנתבע מהן הסוגיות מפניהן הוא צריך להתגונן במישור העובדתי והמשפטי כאחד. היא מגדירה לבית המשפט מהם העניינים שבמחלוקת שיש לדון בהם, לשמוע ראיות לגביהם, ולהכריע בעניינם. האיסור על הרחבת חזית מעבר לחזית הדיונית שנקבעה בכתבי הטענות כפוף רק להיתר בית המשפט לתקן את כתב הטענות, או להסכמה מפורשת או מכללא לכך של הצד שכנגד</w:t>
      </w:r>
      <w:r>
        <w:rPr>
          <w:rFonts w:ascii="David" w:hAnsi="David"/>
          <w:b/>
          <w:bCs/>
          <w:noProof w:val="0"/>
          <w:rtl/>
        </w:rPr>
        <w:t xml:space="preserve"> (</w:t>
      </w:r>
      <w:r>
        <w:rPr>
          <w:rFonts w:ascii="David" w:hAnsi="David"/>
          <w:noProof w:val="0"/>
          <w:rtl/>
        </w:rPr>
        <w:t>ראו: ע"א 759/76</w:t>
      </w:r>
      <w:r>
        <w:rPr>
          <w:rFonts w:ascii="David" w:hAnsi="David"/>
          <w:b/>
          <w:bCs/>
          <w:noProof w:val="0"/>
          <w:rtl/>
        </w:rPr>
        <w:t xml:space="preserve"> פז נ' נוימן, </w:t>
      </w:r>
      <w:r>
        <w:rPr>
          <w:rFonts w:ascii="David" w:hAnsi="David"/>
          <w:noProof w:val="0"/>
          <w:rtl/>
        </w:rPr>
        <w:t>פ"ד לא(2) 169, 173 (1977)</w:t>
      </w:r>
      <w:r>
        <w:rPr>
          <w:rFonts w:ascii="David" w:hAnsi="David"/>
          <w:b/>
          <w:bCs/>
          <w:noProof w:val="0"/>
          <w:rtl/>
        </w:rPr>
        <w:t>; </w:t>
      </w:r>
      <w:r>
        <w:rPr>
          <w:rFonts w:ascii="David" w:hAnsi="David"/>
          <w:noProof w:val="0"/>
          <w:rtl/>
        </w:rPr>
        <w:t>ע"א 3199/93</w:t>
      </w:r>
      <w:r>
        <w:rPr>
          <w:rFonts w:ascii="David" w:hAnsi="David"/>
          <w:b/>
          <w:bCs/>
          <w:noProof w:val="0"/>
          <w:rtl/>
        </w:rPr>
        <w:t xml:space="preserve"> קראוס נ' ידיעות אחרונות, </w:t>
      </w:r>
      <w:r>
        <w:rPr>
          <w:rFonts w:ascii="David" w:hAnsi="David"/>
          <w:noProof w:val="0"/>
          <w:rtl/>
        </w:rPr>
        <w:t>פ"ד מט(2) 843, 874 (1995);</w:t>
      </w:r>
      <w:r>
        <w:rPr>
          <w:rFonts w:ascii="David" w:hAnsi="David"/>
          <w:b/>
          <w:bCs/>
          <w:noProof w:val="0"/>
          <w:rtl/>
        </w:rPr>
        <w:t> </w:t>
      </w:r>
      <w:r>
        <w:rPr>
          <w:rFonts w:ascii="David" w:hAnsi="David"/>
          <w:noProof w:val="0"/>
          <w:rtl/>
        </w:rPr>
        <w:t>ע"א 6799/02</w:t>
      </w:r>
      <w:r>
        <w:rPr>
          <w:rFonts w:ascii="David" w:hAnsi="David"/>
          <w:b/>
          <w:bCs/>
          <w:noProof w:val="0"/>
          <w:rtl/>
        </w:rPr>
        <w:t xml:space="preserve"> יולזרי נ' בנק המזרחי המאוחד בע"מ, </w:t>
      </w:r>
      <w:r>
        <w:rPr>
          <w:rFonts w:ascii="David" w:hAnsi="David"/>
          <w:noProof w:val="0"/>
          <w:rtl/>
        </w:rPr>
        <w:t>סניף בורסת היהלומים, פ"ד נח(2) 145, 152-151 (2003)</w:t>
      </w:r>
      <w:r>
        <w:rPr>
          <w:rFonts w:ascii="David" w:hAnsi="David"/>
          <w:b/>
          <w:bCs/>
          <w:noProof w:val="0"/>
          <w:rtl/>
        </w:rPr>
        <w:t xml:space="preserve">; </w:t>
      </w:r>
      <w:r>
        <w:rPr>
          <w:rFonts w:ascii="David" w:hAnsi="David"/>
          <w:noProof w:val="0"/>
          <w:rtl/>
        </w:rPr>
        <w:t>אורי גורן</w:t>
      </w:r>
      <w:r>
        <w:rPr>
          <w:rFonts w:ascii="David" w:hAnsi="David"/>
          <w:b/>
          <w:bCs/>
          <w:noProof w:val="0"/>
          <w:rtl/>
        </w:rPr>
        <w:t xml:space="preserve"> סוגיות בסדר דין אזרחי 91-</w:t>
      </w:r>
      <w:r>
        <w:rPr>
          <w:rFonts w:ascii="David" w:hAnsi="David"/>
          <w:noProof w:val="0"/>
          <w:rtl/>
        </w:rPr>
        <w:t xml:space="preserve">88 (מהדורה עשירית, 2009)). עוד נקבע בפסיקה, כי בעלי דין המנהלים הליך משפטי חייבים להבין שעליהם להציג </w:t>
      </w:r>
      <w:r w:rsidR="006925B1">
        <w:rPr>
          <w:rFonts w:ascii="David" w:hAnsi="David" w:hint="cs"/>
          <w:noProof w:val="0"/>
          <w:rtl/>
        </w:rPr>
        <w:t>גרסה</w:t>
      </w:r>
      <w:r>
        <w:rPr>
          <w:rFonts w:ascii="David" w:hAnsi="David"/>
          <w:noProof w:val="0"/>
          <w:rtl/>
        </w:rPr>
        <w:t xml:space="preserve"> עובדתית אחת ויחידה, אם לא כך, אמינותם נפגעת, ובית המשפט יטה שלא </w:t>
      </w:r>
      <w:r>
        <w:rPr>
          <w:rFonts w:ascii="David" w:hAnsi="David"/>
          <w:noProof w:val="0"/>
          <w:rtl/>
        </w:rPr>
        <w:lastRenderedPageBreak/>
        <w:t>לקבל את גרסתם, שכן צד המזגזג בין גרסאות נתפס כבלתי אמין, מה גם שהפסיקה קובעת כי אין להעלות באותו הליך גרסאות עובדתיות שונות</w:t>
      </w:r>
      <w:r>
        <w:rPr>
          <w:rFonts w:ascii="David" w:hAnsi="David"/>
          <w:noProof w:val="0"/>
        </w:rPr>
        <w:t>.</w:t>
      </w:r>
    </w:p>
    <w:p w:rsidR="00A64731" w:rsidRDefault="00A64731" w:rsidP="00034FB5">
      <w:pPr>
        <w:spacing w:after="160" w:line="252" w:lineRule="auto"/>
        <w:ind w:left="720"/>
        <w:contextualSpacing/>
        <w:rPr>
          <w:rFonts w:ascii="David" w:hAnsi="David"/>
          <w:noProof w:val="0"/>
        </w:rPr>
      </w:pPr>
    </w:p>
    <w:p w:rsidR="00DA40DC" w:rsidRPr="00DA40DC" w:rsidRDefault="00A64731" w:rsidP="00034FB5">
      <w:pPr>
        <w:numPr>
          <w:ilvl w:val="0"/>
          <w:numId w:val="1"/>
        </w:numPr>
        <w:spacing w:before="240" w:after="240" w:line="360" w:lineRule="auto"/>
        <w:contextualSpacing/>
        <w:jc w:val="both"/>
        <w:rPr>
          <w:rFonts w:ascii="David" w:hAnsi="David"/>
          <w:b/>
          <w:bCs/>
          <w:noProof w:val="0"/>
        </w:rPr>
      </w:pPr>
      <w:r>
        <w:rPr>
          <w:rFonts w:ascii="David" w:hAnsi="David"/>
          <w:b/>
          <w:bCs/>
          <w:noProof w:val="0"/>
          <w:u w:val="single"/>
          <w:rtl/>
        </w:rPr>
        <w:t>בענייננו,</w:t>
      </w:r>
      <w:r>
        <w:rPr>
          <w:rFonts w:ascii="David" w:hAnsi="David"/>
          <w:noProof w:val="0"/>
          <w:rtl/>
        </w:rPr>
        <w:t xml:space="preserve"> </w:t>
      </w:r>
      <w:r w:rsidR="002564C9">
        <w:rPr>
          <w:rFonts w:ascii="David" w:hAnsi="David"/>
          <w:noProof w:val="0"/>
          <w:rtl/>
        </w:rPr>
        <w:t>הנתבעת</w:t>
      </w:r>
      <w:r>
        <w:rPr>
          <w:rFonts w:ascii="David" w:hAnsi="David"/>
          <w:noProof w:val="0"/>
          <w:rtl/>
        </w:rPr>
        <w:t xml:space="preserve"> טענה תחילה כי היא אינה חולקת על חובתה להשבת כספים לתובעים.  המחלוקת מצומצמת ביחס לסכום שיש להחזיר</w:t>
      </w:r>
      <w:r w:rsidR="00DA40DC">
        <w:rPr>
          <w:rFonts w:ascii="David" w:hAnsi="David"/>
          <w:noProof w:val="0"/>
          <w:rtl/>
        </w:rPr>
        <w:t>ו. בהמשך טענה נגד ההסכם עצמו</w:t>
      </w:r>
      <w:r w:rsidR="00DA40DC">
        <w:rPr>
          <w:rFonts w:ascii="David" w:hAnsi="David" w:hint="cs"/>
          <w:noProof w:val="0"/>
          <w:rtl/>
        </w:rPr>
        <w:t xml:space="preserve">, </w:t>
      </w:r>
      <w:r w:rsidR="00DA40DC">
        <w:rPr>
          <w:rFonts w:ascii="David" w:hAnsi="David"/>
          <w:noProof w:val="0"/>
          <w:rtl/>
        </w:rPr>
        <w:t>ת</w:t>
      </w:r>
      <w:r w:rsidR="00DA40DC">
        <w:rPr>
          <w:rFonts w:ascii="David" w:hAnsi="David" w:hint="cs"/>
          <w:noProof w:val="0"/>
          <w:rtl/>
        </w:rPr>
        <w:t xml:space="preserve">קפו, </w:t>
      </w:r>
      <w:r>
        <w:rPr>
          <w:rFonts w:ascii="David" w:hAnsi="David"/>
          <w:noProof w:val="0"/>
          <w:rtl/>
        </w:rPr>
        <w:t xml:space="preserve">עילות ביטול פגמים ועוד, טענות הסותרות את גרסתה הראשונית שיש להחזיר כספים לידי התובעים. </w:t>
      </w:r>
      <w:r w:rsidR="00DA40DC">
        <w:rPr>
          <w:rFonts w:ascii="David" w:hAnsi="David" w:hint="cs"/>
          <w:noProof w:val="0"/>
          <w:rtl/>
        </w:rPr>
        <w:t xml:space="preserve">להלן </w:t>
      </w:r>
      <w:r>
        <w:rPr>
          <w:rFonts w:ascii="David" w:hAnsi="David"/>
          <w:noProof w:val="0"/>
          <w:rtl/>
        </w:rPr>
        <w:t>אתייחס לכלל הטענות</w:t>
      </w:r>
      <w:r w:rsidR="00DA40DC">
        <w:rPr>
          <w:rFonts w:ascii="David" w:hAnsi="David" w:hint="cs"/>
          <w:noProof w:val="0"/>
          <w:rtl/>
        </w:rPr>
        <w:t>.</w:t>
      </w:r>
    </w:p>
    <w:p w:rsidR="00A64731" w:rsidRDefault="00A64731" w:rsidP="00034FB5">
      <w:pPr>
        <w:spacing w:after="160" w:line="252" w:lineRule="auto"/>
        <w:ind w:left="720"/>
        <w:contextualSpacing/>
        <w:rPr>
          <w:rFonts w:ascii="Calibri" w:eastAsia="Calibri" w:hAnsi="Calibri" w:cs="Arial"/>
          <w:b/>
          <w:bCs/>
          <w:noProof w:val="0"/>
          <w:sz w:val="22"/>
          <w:szCs w:val="22"/>
        </w:rPr>
      </w:pPr>
    </w:p>
    <w:p w:rsidR="00A64731" w:rsidRDefault="00A64731" w:rsidP="00034FB5">
      <w:pPr>
        <w:numPr>
          <w:ilvl w:val="0"/>
          <w:numId w:val="1"/>
        </w:numPr>
        <w:spacing w:before="240" w:after="240" w:line="360" w:lineRule="auto"/>
        <w:contextualSpacing/>
        <w:jc w:val="both"/>
        <w:rPr>
          <w:rFonts w:ascii="David" w:hAnsi="David"/>
          <w:b/>
          <w:bCs/>
          <w:noProof w:val="0"/>
          <w:rtl/>
        </w:rPr>
      </w:pPr>
      <w:r>
        <w:rPr>
          <w:rFonts w:ascii="David" w:eastAsia="Calibri" w:hAnsi="David"/>
          <w:b/>
          <w:bCs/>
          <w:noProof w:val="0"/>
          <w:rtl/>
        </w:rPr>
        <w:t>ב</w:t>
      </w:r>
      <w:r w:rsidR="00DA40DC">
        <w:rPr>
          <w:rFonts w:ascii="David" w:eastAsia="Calibri" w:hAnsi="David" w:hint="cs"/>
          <w:b/>
          <w:bCs/>
          <w:noProof w:val="0"/>
          <w:rtl/>
        </w:rPr>
        <w:t xml:space="preserve">כל הנוגע </w:t>
      </w:r>
      <w:r>
        <w:rPr>
          <w:rFonts w:ascii="David" w:eastAsia="Calibri" w:hAnsi="David"/>
          <w:b/>
          <w:bCs/>
          <w:noProof w:val="0"/>
          <w:rtl/>
        </w:rPr>
        <w:t>לטענ</w:t>
      </w:r>
      <w:r w:rsidR="00DA40DC">
        <w:rPr>
          <w:rFonts w:ascii="David" w:eastAsia="Calibri" w:hAnsi="David" w:hint="cs"/>
          <w:b/>
          <w:bCs/>
          <w:noProof w:val="0"/>
          <w:rtl/>
        </w:rPr>
        <w:t xml:space="preserve">ת </w:t>
      </w:r>
      <w:r>
        <w:rPr>
          <w:rFonts w:ascii="David" w:eastAsia="Calibri" w:hAnsi="David"/>
          <w:b/>
          <w:bCs/>
          <w:noProof w:val="0"/>
          <w:rtl/>
        </w:rPr>
        <w:t xml:space="preserve">השתק שיפוטי שנטענה ע"י התובעים בסיכומיהם ביחס לגרסת </w:t>
      </w:r>
      <w:r w:rsidR="002564C9">
        <w:rPr>
          <w:rFonts w:ascii="David" w:eastAsia="Calibri" w:hAnsi="David"/>
          <w:b/>
          <w:bCs/>
          <w:noProof w:val="0"/>
          <w:rtl/>
        </w:rPr>
        <w:t>הנתבעת</w:t>
      </w:r>
      <w:r>
        <w:rPr>
          <w:rFonts w:ascii="David" w:eastAsia="Calibri" w:hAnsi="David"/>
          <w:b/>
          <w:bCs/>
          <w:noProof w:val="0"/>
          <w:rtl/>
        </w:rPr>
        <w:t xml:space="preserve"> – לפני ערכאה אחרת (בית משפט בראשון לציון) לפיה התובעים הם בעלי הנכס עסקינן</w:t>
      </w:r>
      <w:r w:rsidR="00DA40DC">
        <w:rPr>
          <w:rFonts w:ascii="David" w:eastAsia="Calibri" w:hAnsi="David" w:hint="cs"/>
          <w:b/>
          <w:bCs/>
          <w:noProof w:val="0"/>
          <w:rtl/>
        </w:rPr>
        <w:t xml:space="preserve"> - </w:t>
      </w:r>
      <w:r>
        <w:rPr>
          <w:rFonts w:ascii="David" w:eastAsia="Calibri" w:hAnsi="David"/>
          <w:noProof w:val="0"/>
          <w:rtl/>
        </w:rPr>
        <w:t xml:space="preserve">בעניין זה כבר נקבע בפסיקה, כי רק כאשר בעל דין טוען טענה בהליך אחד, וטענתו </w:t>
      </w:r>
      <w:r>
        <w:rPr>
          <w:rFonts w:ascii="David" w:eastAsia="Calibri" w:hAnsi="David"/>
          <w:b/>
          <w:bCs/>
          <w:noProof w:val="0"/>
          <w:u w:val="single"/>
          <w:rtl/>
        </w:rPr>
        <w:t xml:space="preserve">התקבלה </w:t>
      </w:r>
      <w:r>
        <w:rPr>
          <w:rFonts w:ascii="David" w:eastAsia="Calibri" w:hAnsi="David"/>
          <w:noProof w:val="0"/>
          <w:rtl/>
        </w:rPr>
        <w:t>- אזי קם</w:t>
      </w:r>
      <w:r>
        <w:rPr>
          <w:rFonts w:ascii="David" w:eastAsia="Calibri" w:hAnsi="David"/>
          <w:noProof w:val="0"/>
        </w:rPr>
        <w:t xml:space="preserve">  " </w:t>
      </w:r>
      <w:r>
        <w:rPr>
          <w:rFonts w:ascii="David" w:eastAsia="Calibri" w:hAnsi="David"/>
          <w:b/>
          <w:bCs/>
          <w:noProof w:val="0"/>
          <w:rtl/>
        </w:rPr>
        <w:t>השתק שיפוטי"</w:t>
      </w:r>
      <w:r>
        <w:rPr>
          <w:rFonts w:ascii="David" w:eastAsia="Calibri" w:hAnsi="David"/>
          <w:noProof w:val="0"/>
        </w:rPr>
        <w:t xml:space="preserve"> </w:t>
      </w:r>
      <w:r>
        <w:rPr>
          <w:rFonts w:ascii="David" w:eastAsia="Calibri" w:hAnsi="David"/>
          <w:noProof w:val="0"/>
          <w:rtl/>
        </w:rPr>
        <w:t xml:space="preserve"> המונע ממנו מלהתכחש לטענתו גם בהליך נגד יריב אחֵר. לכלל זה בדבר</w:t>
      </w:r>
      <w:r>
        <w:rPr>
          <w:rFonts w:ascii="David" w:eastAsia="Calibri" w:hAnsi="David"/>
          <w:noProof w:val="0"/>
        </w:rPr>
        <w:t xml:space="preserve"> "</w:t>
      </w:r>
      <w:r>
        <w:rPr>
          <w:rFonts w:ascii="David" w:eastAsia="Calibri" w:hAnsi="David"/>
          <w:b/>
          <w:bCs/>
          <w:noProof w:val="0"/>
          <w:rtl/>
        </w:rPr>
        <w:t>השתק שיפוטי</w:t>
      </w:r>
      <w:r>
        <w:rPr>
          <w:rFonts w:ascii="David" w:eastAsia="Calibri" w:hAnsi="David"/>
          <w:noProof w:val="0"/>
        </w:rPr>
        <w:t>"</w:t>
      </w:r>
      <w:r>
        <w:rPr>
          <w:rFonts w:ascii="David" w:eastAsia="Calibri" w:hAnsi="David"/>
          <w:noProof w:val="0"/>
          <w:rtl/>
        </w:rPr>
        <w:t>, המוֹנע מצד שזכה בתביעה על סמך טענה מסוימת מלטעון טענה סותרת לטענתו זו בהליך אחֵר, יש ללמוד מחובת תום הלב הקבועה בסעיפים 12 ו-39 לחוק החוזים (חלק כללי), אשר הורחבה בסעיף 61(ב) - לכלל החיובים. והפּסיקה הרחיבה אותה אף יותר, וראתה בה עיקרון אוניברסלי המתפרשׂ על כל תחומי המשפט.</w:t>
      </w:r>
      <w:r>
        <w:rPr>
          <w:rFonts w:ascii="David" w:eastAsia="Calibri" w:hAnsi="David"/>
          <w:noProof w:val="0"/>
        </w:rPr>
        <w:t> </w:t>
      </w:r>
      <w:r>
        <w:rPr>
          <w:rFonts w:ascii="David" w:eastAsia="Calibri" w:hAnsi="David"/>
          <w:noProof w:val="0"/>
          <w:rtl/>
        </w:rPr>
        <w:t>ההלכה בנוגע ל</w:t>
      </w:r>
      <w:r>
        <w:rPr>
          <w:rFonts w:ascii="David" w:eastAsia="Calibri" w:hAnsi="David"/>
          <w:b/>
          <w:bCs/>
          <w:noProof w:val="0"/>
        </w:rPr>
        <w:t>"</w:t>
      </w:r>
      <w:r>
        <w:rPr>
          <w:rFonts w:ascii="David" w:eastAsia="Calibri" w:hAnsi="David"/>
          <w:b/>
          <w:bCs/>
          <w:noProof w:val="0"/>
          <w:rtl/>
        </w:rPr>
        <w:t>השתק השיפוטי</w:t>
      </w:r>
      <w:r>
        <w:rPr>
          <w:rFonts w:ascii="David" w:eastAsia="Calibri" w:hAnsi="David"/>
          <w:noProof w:val="0"/>
        </w:rPr>
        <w:t xml:space="preserve">" </w:t>
      </w:r>
      <w:r>
        <w:rPr>
          <w:rFonts w:ascii="David" w:eastAsia="Calibri" w:hAnsi="David"/>
          <w:noProof w:val="0"/>
          <w:rtl/>
        </w:rPr>
        <w:t xml:space="preserve">מכוונת, לקיוּמם של </w:t>
      </w:r>
      <w:r>
        <w:rPr>
          <w:rFonts w:ascii="David" w:eastAsia="Calibri" w:hAnsi="David"/>
          <w:b/>
          <w:bCs/>
          <w:noProof w:val="0"/>
          <w:u w:val="single"/>
          <w:rtl/>
        </w:rPr>
        <w:t>שני תנאים מצטברים</w:t>
      </w:r>
      <w:r>
        <w:rPr>
          <w:rFonts w:ascii="David" w:eastAsia="Calibri" w:hAnsi="David"/>
          <w:noProof w:val="0"/>
          <w:rtl/>
        </w:rPr>
        <w:t xml:space="preserve">. העלאת טענות סותרות כתנאי הכרחי, אך לא מספיק; תנאי נוסף הוא, </w:t>
      </w:r>
      <w:r>
        <w:rPr>
          <w:rFonts w:ascii="David" w:eastAsia="Calibri" w:hAnsi="David"/>
          <w:b/>
          <w:bCs/>
          <w:noProof w:val="0"/>
          <w:u w:val="single"/>
          <w:rtl/>
        </w:rPr>
        <w:t>שהטענה שנטענה בהליך הראשון הצמיחה לטוען טובת הנאה</w:t>
      </w:r>
      <w:r>
        <w:rPr>
          <w:rFonts w:ascii="David" w:eastAsia="Calibri" w:hAnsi="David"/>
          <w:noProof w:val="0"/>
          <w:rtl/>
        </w:rPr>
        <w:t>. רק אם מתקיימים שני התנאים הללו - יושתק הצד הטוען.</w:t>
      </w:r>
      <w:r>
        <w:rPr>
          <w:rFonts w:ascii="David" w:eastAsia="Calibri" w:hAnsi="David"/>
          <w:noProof w:val="0"/>
        </w:rPr>
        <w:t> </w:t>
      </w:r>
      <w:r>
        <w:rPr>
          <w:rFonts w:ascii="David" w:eastAsia="Calibri" w:hAnsi="David"/>
          <w:b/>
          <w:bCs/>
          <w:noProof w:val="0"/>
          <w:u w:val="single"/>
          <w:rtl/>
        </w:rPr>
        <w:t>בענייננו</w:t>
      </w:r>
      <w:r>
        <w:rPr>
          <w:rFonts w:ascii="David" w:eastAsia="Calibri" w:hAnsi="David"/>
          <w:noProof w:val="0"/>
          <w:rtl/>
        </w:rPr>
        <w:t>, הוגשו פרוטוקולים חלקיים ובשום שלב לא הוגשו כתבי טענות ואת פסק הדין המלא. על כן, אין בידי לדון בטענה ויש לדחות אותה. לא נעלם מעיניי כי ה</w:t>
      </w:r>
      <w:r w:rsidR="009944A8">
        <w:rPr>
          <w:rFonts w:ascii="David" w:eastAsia="Calibri" w:hAnsi="David" w:hint="cs"/>
          <w:noProof w:val="0"/>
          <w:rtl/>
        </w:rPr>
        <w:t>נ</w:t>
      </w:r>
      <w:r>
        <w:rPr>
          <w:rFonts w:ascii="David" w:eastAsia="Calibri" w:hAnsi="David"/>
          <w:noProof w:val="0"/>
          <w:rtl/>
        </w:rPr>
        <w:t>תבעת הודתה בחקירתה לפניי</w:t>
      </w:r>
      <w:r w:rsidR="009944A8">
        <w:rPr>
          <w:rFonts w:ascii="David" w:eastAsia="Calibri" w:hAnsi="David" w:hint="cs"/>
          <w:noProof w:val="0"/>
          <w:rtl/>
        </w:rPr>
        <w:t>,</w:t>
      </w:r>
      <w:r>
        <w:rPr>
          <w:rFonts w:ascii="David" w:eastAsia="Calibri" w:hAnsi="David"/>
          <w:noProof w:val="0"/>
          <w:rtl/>
        </w:rPr>
        <w:t xml:space="preserve"> כי אכן טענה שהנכס מושא ההסכם הלוואה שייך לתובעים, אך עדיין אין בכך כדי לקיים התנאים שהובאו לעיל. </w:t>
      </w:r>
    </w:p>
    <w:p w:rsidR="00A64731" w:rsidRDefault="00A64731" w:rsidP="00034FB5">
      <w:pPr>
        <w:spacing w:after="160" w:line="252" w:lineRule="auto"/>
        <w:ind w:left="720"/>
        <w:contextualSpacing/>
        <w:rPr>
          <w:rFonts w:ascii="Calibri" w:eastAsia="Calibri" w:hAnsi="Calibri" w:cs="Arial"/>
          <w:noProof w:val="0"/>
          <w:sz w:val="22"/>
          <w:szCs w:val="22"/>
        </w:rPr>
      </w:pPr>
    </w:p>
    <w:p w:rsidR="00A64731" w:rsidRDefault="00A64731" w:rsidP="00034FB5">
      <w:pPr>
        <w:spacing w:before="240" w:after="240" w:line="360" w:lineRule="auto"/>
        <w:ind w:left="927"/>
        <w:contextualSpacing/>
        <w:jc w:val="both"/>
        <w:rPr>
          <w:rFonts w:ascii="David" w:hAnsi="David"/>
          <w:b/>
          <w:bCs/>
          <w:noProof w:val="0"/>
          <w:rtl/>
        </w:rPr>
      </w:pPr>
    </w:p>
    <w:p w:rsidR="00A64731" w:rsidRDefault="00A64731" w:rsidP="00034FB5">
      <w:pPr>
        <w:spacing w:before="240" w:after="240" w:line="360" w:lineRule="auto"/>
        <w:jc w:val="both"/>
        <w:rPr>
          <w:rFonts w:ascii="David" w:hAnsi="David"/>
          <w:b/>
          <w:bCs/>
          <w:noProof w:val="0"/>
          <w:sz w:val="28"/>
          <w:szCs w:val="28"/>
          <w:u w:val="double"/>
        </w:rPr>
      </w:pPr>
      <w:r>
        <w:rPr>
          <w:rFonts w:ascii="David" w:hAnsi="David"/>
          <w:b/>
          <w:bCs/>
          <w:noProof w:val="0"/>
          <w:rtl/>
        </w:rPr>
        <w:t> </w:t>
      </w:r>
      <w:r>
        <w:rPr>
          <w:rFonts w:ascii="David" w:hAnsi="David"/>
          <w:b/>
          <w:bCs/>
          <w:noProof w:val="0"/>
          <w:sz w:val="28"/>
          <w:szCs w:val="28"/>
          <w:u w:val="double"/>
          <w:rtl/>
        </w:rPr>
        <w:t>ההסכם תקף ואינו למראית עין</w:t>
      </w:r>
      <w:r w:rsidR="00DA40DC">
        <w:rPr>
          <w:rFonts w:ascii="David" w:hAnsi="David" w:hint="cs"/>
          <w:b/>
          <w:bCs/>
          <w:noProof w:val="0"/>
          <w:sz w:val="28"/>
          <w:szCs w:val="28"/>
          <w:u w:val="double"/>
          <w:rtl/>
        </w:rPr>
        <w:t xml:space="preserve"> </w:t>
      </w:r>
      <w:r>
        <w:rPr>
          <w:rFonts w:ascii="David" w:hAnsi="David"/>
          <w:b/>
          <w:bCs/>
          <w:noProof w:val="0"/>
          <w:sz w:val="28"/>
          <w:szCs w:val="28"/>
          <w:u w:val="double"/>
          <w:rtl/>
        </w:rPr>
        <w:t>- הוכח קיומ</w:t>
      </w:r>
      <w:r w:rsidR="00DA40DC">
        <w:rPr>
          <w:rFonts w:ascii="David" w:hAnsi="David" w:hint="cs"/>
          <w:b/>
          <w:bCs/>
          <w:noProof w:val="0"/>
          <w:sz w:val="28"/>
          <w:szCs w:val="28"/>
          <w:u w:val="double"/>
          <w:rtl/>
        </w:rPr>
        <w:t>ם</w:t>
      </w:r>
      <w:r>
        <w:rPr>
          <w:rFonts w:ascii="David" w:hAnsi="David"/>
          <w:b/>
          <w:bCs/>
          <w:noProof w:val="0"/>
          <w:sz w:val="28"/>
          <w:szCs w:val="28"/>
          <w:u w:val="double"/>
          <w:rtl/>
        </w:rPr>
        <w:t xml:space="preserve"> של גמירת דעת ומסוימות- העדר חתימת התובע וסכום ההלוואות אינם מהווים פגם המוביל לביטול ההסכם</w:t>
      </w:r>
    </w:p>
    <w:p w:rsidR="00A64731" w:rsidRDefault="00A64731" w:rsidP="00034FB5">
      <w:pPr>
        <w:spacing w:before="240" w:after="240" w:line="360" w:lineRule="auto"/>
        <w:jc w:val="both"/>
        <w:rPr>
          <w:rFonts w:ascii="David" w:hAnsi="David"/>
          <w:b/>
          <w:bCs/>
          <w:noProof w:val="0"/>
          <w:u w:val="double"/>
          <w:rtl/>
        </w:rPr>
      </w:pPr>
    </w:p>
    <w:p w:rsidR="00A64731" w:rsidRDefault="00A64731" w:rsidP="00034FB5">
      <w:pPr>
        <w:numPr>
          <w:ilvl w:val="0"/>
          <w:numId w:val="1"/>
        </w:numPr>
        <w:spacing w:after="160" w:line="360" w:lineRule="auto"/>
        <w:contextualSpacing/>
        <w:jc w:val="both"/>
        <w:rPr>
          <w:rFonts w:ascii="David" w:eastAsia="Calibri" w:hAnsi="David"/>
          <w:noProof w:val="0"/>
          <w:rtl/>
        </w:rPr>
      </w:pPr>
      <w:r>
        <w:rPr>
          <w:rFonts w:ascii="David" w:eastAsia="Calibri" w:hAnsi="David"/>
          <w:noProof w:val="0"/>
          <w:rtl/>
        </w:rPr>
        <w:t>ראשית אתייחס ל</w:t>
      </w:r>
      <w:r w:rsidR="00DA40DC">
        <w:rPr>
          <w:rFonts w:ascii="David" w:eastAsia="Calibri" w:hAnsi="David" w:hint="cs"/>
          <w:noProof w:val="0"/>
          <w:rtl/>
        </w:rPr>
        <w:t xml:space="preserve">הוראות </w:t>
      </w:r>
      <w:r>
        <w:rPr>
          <w:rFonts w:ascii="David" w:eastAsia="Calibri" w:hAnsi="David"/>
          <w:noProof w:val="0"/>
          <w:rtl/>
        </w:rPr>
        <w:t>סעיף 13 לחוק החוזים (חלק כללי), התשל"ג- 1973 (להלן: "</w:t>
      </w:r>
      <w:r>
        <w:rPr>
          <w:rFonts w:ascii="David" w:eastAsia="Calibri" w:hAnsi="David"/>
          <w:b/>
          <w:bCs/>
          <w:noProof w:val="0"/>
          <w:rtl/>
        </w:rPr>
        <w:t>חוק החוזים</w:t>
      </w:r>
      <w:r>
        <w:rPr>
          <w:rFonts w:ascii="David" w:eastAsia="Calibri" w:hAnsi="David"/>
          <w:noProof w:val="0"/>
          <w:rtl/>
        </w:rPr>
        <w:t xml:space="preserve">") אשר קובע כי חוזה שנכרת למראית עין בלבד – בטל. חוזה למראית עין הנו חוזה אשר ביטויו החיצוני שונה מכוונת הצדדים, נוצר פער בין המצב החיצוני הגלוי שמקבל ביטויו בהסכם לבין הכוונה האמתית מאחורי הדברים,  בין שמדובר במטרה חוקית ובין שמדובר במטרה בלתי חוקית. בחוזה למראית-עין מסכימים ביניהם הצדדים, כלפי חוץ, </w:t>
      </w:r>
      <w:r>
        <w:rPr>
          <w:rFonts w:ascii="David" w:eastAsia="Calibri" w:hAnsi="David"/>
          <w:noProof w:val="0"/>
          <w:rtl/>
        </w:rPr>
        <w:lastRenderedPageBreak/>
        <w:t xml:space="preserve">על הסדר משפטי מסוים, בעוד שכוונתם האמתית שונה. נמצא, כי מתקיימות בעניין זה שתי מערכות משפטיות. </w:t>
      </w:r>
      <w:r>
        <w:rPr>
          <w:rFonts w:ascii="David" w:eastAsia="Calibri" w:hAnsi="David"/>
          <w:noProof w:val="0"/>
          <w:u w:val="single"/>
          <w:rtl/>
        </w:rPr>
        <w:t>המערכת האחת</w:t>
      </w:r>
      <w:r>
        <w:rPr>
          <w:rFonts w:ascii="David" w:eastAsia="Calibri" w:hAnsi="David"/>
          <w:noProof w:val="0"/>
          <w:rtl/>
        </w:rPr>
        <w:t xml:space="preserve">, החיצונית והגלויה, הקובעת הסדר מסוים המוסכם על הצדדים, </w:t>
      </w:r>
      <w:r>
        <w:rPr>
          <w:rFonts w:ascii="David" w:eastAsia="Calibri" w:hAnsi="David"/>
          <w:noProof w:val="0"/>
          <w:u w:val="single"/>
          <w:rtl/>
        </w:rPr>
        <w:t>והמערכת השנייה</w:t>
      </w:r>
      <w:r>
        <w:rPr>
          <w:rFonts w:ascii="David" w:eastAsia="Calibri" w:hAnsi="David"/>
          <w:noProof w:val="0"/>
          <w:rtl/>
        </w:rPr>
        <w:t>, הפנימית והנסתרת, המבטלת בהסכמה הסדר זה או משנה אותו.</w:t>
      </w:r>
    </w:p>
    <w:p w:rsidR="00A64731" w:rsidRDefault="00A64731" w:rsidP="00034FB5">
      <w:pPr>
        <w:spacing w:line="360" w:lineRule="auto"/>
        <w:ind w:left="927"/>
        <w:contextualSpacing/>
        <w:jc w:val="both"/>
        <w:rPr>
          <w:rFonts w:ascii="David" w:eastAsia="Calibri" w:hAnsi="David"/>
          <w:noProof w:val="0"/>
          <w:rtl/>
        </w:rPr>
      </w:pPr>
    </w:p>
    <w:p w:rsidR="00A64731" w:rsidRDefault="00A64731" w:rsidP="00034FB5">
      <w:pPr>
        <w:numPr>
          <w:ilvl w:val="0"/>
          <w:numId w:val="1"/>
        </w:numPr>
        <w:spacing w:after="160" w:line="360" w:lineRule="auto"/>
        <w:contextualSpacing/>
        <w:jc w:val="both"/>
        <w:rPr>
          <w:rFonts w:ascii="David" w:eastAsia="Calibri" w:hAnsi="David"/>
          <w:noProof w:val="0"/>
          <w:rtl/>
        </w:rPr>
      </w:pPr>
      <w:r>
        <w:rPr>
          <w:rFonts w:ascii="David" w:eastAsia="Calibri" w:hAnsi="David"/>
          <w:b/>
          <w:bCs/>
          <w:noProof w:val="0"/>
          <w:u w:val="single"/>
          <w:rtl/>
        </w:rPr>
        <w:t>בענייננו,</w:t>
      </w:r>
      <w:r>
        <w:rPr>
          <w:rFonts w:ascii="David" w:eastAsia="Calibri" w:hAnsi="David"/>
          <w:noProof w:val="0"/>
          <w:rtl/>
        </w:rPr>
        <w:t xml:space="preserve"> למעט הטענה כי הסכם ההלוואה הינו למראית עין, ה</w:t>
      </w:r>
      <w:r w:rsidR="002564C9">
        <w:rPr>
          <w:rFonts w:ascii="David" w:eastAsia="Calibri" w:hAnsi="David"/>
          <w:noProof w:val="0"/>
          <w:rtl/>
        </w:rPr>
        <w:t>נתבעת</w:t>
      </w:r>
      <w:r>
        <w:rPr>
          <w:rFonts w:ascii="David" w:eastAsia="Calibri" w:hAnsi="David"/>
          <w:noProof w:val="0"/>
          <w:rtl/>
        </w:rPr>
        <w:t xml:space="preserve"> לא הביאה כל גרסה עובדתית מפורטת מה בדיוק המטרה שעמדה מאחורי החתימה על ההסכם ואיזה תכלית נועד לקדם. מכל מקום, לאחר עיון בכתבי הטענות, בתצהירי עדות ראשית על נספחיהם, ובחקירות הצדדים לפניי, לא עלתה כל אינדיקציה כי ההס</w:t>
      </w:r>
      <w:r w:rsidR="009944A8">
        <w:rPr>
          <w:rFonts w:ascii="David" w:eastAsia="Calibri" w:hAnsi="David"/>
          <w:noProof w:val="0"/>
          <w:rtl/>
        </w:rPr>
        <w:t>כם שימש את הצדדים למטרה אחרת של</w:t>
      </w:r>
      <w:r>
        <w:rPr>
          <w:rFonts w:ascii="David" w:eastAsia="Calibri" w:hAnsi="David"/>
          <w:noProof w:val="0"/>
          <w:rtl/>
        </w:rPr>
        <w:t>ש</w:t>
      </w:r>
      <w:r w:rsidR="009944A8">
        <w:rPr>
          <w:rFonts w:ascii="David" w:eastAsia="Calibri" w:hAnsi="David" w:hint="cs"/>
          <w:noProof w:val="0"/>
          <w:rtl/>
        </w:rPr>
        <w:t>מ</w:t>
      </w:r>
      <w:r>
        <w:rPr>
          <w:rFonts w:ascii="David" w:eastAsia="Calibri" w:hAnsi="David"/>
          <w:noProof w:val="0"/>
          <w:rtl/>
        </w:rPr>
        <w:t xml:space="preserve">ה נועד. </w:t>
      </w:r>
      <w:r>
        <w:rPr>
          <w:rFonts w:ascii="David" w:eastAsia="Calibri" w:hAnsi="David"/>
          <w:b/>
          <w:bCs/>
          <w:noProof w:val="0"/>
          <w:u w:val="single"/>
          <w:rtl/>
        </w:rPr>
        <w:t>מכאן דין הטענה להידחות.</w:t>
      </w:r>
    </w:p>
    <w:p w:rsidR="00A64731" w:rsidRDefault="00A64731" w:rsidP="00034FB5">
      <w:pPr>
        <w:ind w:left="927"/>
        <w:contextualSpacing/>
        <w:jc w:val="both"/>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sz w:val="22"/>
          <w:szCs w:val="22"/>
        </w:rPr>
      </w:pPr>
      <w:r>
        <w:rPr>
          <w:rFonts w:ascii="David" w:eastAsia="Calibri" w:hAnsi="David"/>
          <w:noProof w:val="0"/>
          <w:rtl/>
        </w:rPr>
        <w:t xml:space="preserve">כאשר באים לבחון </w:t>
      </w:r>
      <w:r>
        <w:rPr>
          <w:rFonts w:ascii="David" w:eastAsia="Calibri" w:hAnsi="David"/>
          <w:b/>
          <w:bCs/>
          <w:noProof w:val="0"/>
          <w:u w:val="single"/>
          <w:rtl/>
        </w:rPr>
        <w:t>תוקפו של ההסכם</w:t>
      </w:r>
      <w:r>
        <w:rPr>
          <w:rFonts w:ascii="David" w:eastAsia="Calibri" w:hAnsi="David"/>
          <w:noProof w:val="0"/>
          <w:rtl/>
        </w:rPr>
        <w:t xml:space="preserve"> המוקדם יש לבדוק אם נתקיימו בו שתי המידות הנדרשות ליצירתו של חוזה, דהיינו </w:t>
      </w:r>
      <w:r>
        <w:rPr>
          <w:rFonts w:ascii="David" w:eastAsia="Calibri" w:hAnsi="David"/>
          <w:b/>
          <w:bCs/>
          <w:noProof w:val="0"/>
          <w:u w:val="single"/>
          <w:rtl/>
        </w:rPr>
        <w:t>גמירת דעתם של הצדדים לכרות חוזה ומסוימות</w:t>
      </w:r>
      <w:r>
        <w:rPr>
          <w:rFonts w:ascii="David" w:eastAsia="Calibri" w:hAnsi="David"/>
          <w:noProof w:val="0"/>
          <w:rtl/>
        </w:rPr>
        <w:t xml:space="preserve">. יסודות אלה שלובים וכרוכים וכמעט שאין להפריד ביניהם. </w:t>
      </w:r>
      <w:r>
        <w:rPr>
          <w:rFonts w:ascii="David" w:eastAsia="Calibri" w:hAnsi="David"/>
          <w:b/>
          <w:bCs/>
          <w:noProof w:val="0"/>
          <w:rtl/>
        </w:rPr>
        <w:t>מבחן גמירת הדעת</w:t>
      </w:r>
      <w:r>
        <w:rPr>
          <w:rFonts w:ascii="David" w:eastAsia="Calibri" w:hAnsi="David"/>
          <w:noProof w:val="0"/>
          <w:rtl/>
        </w:rPr>
        <w:t xml:space="preserve"> הוא אפוא מבחן אובייקטיבי. גמירת דעתם של הצדדים</w:t>
      </w:r>
      <w:r>
        <w:rPr>
          <w:rFonts w:ascii="David" w:eastAsia="Calibri" w:hAnsi="David"/>
          <w:noProof w:val="0"/>
        </w:rPr>
        <w:t xml:space="preserve"> </w:t>
      </w:r>
      <w:r>
        <w:rPr>
          <w:rFonts w:ascii="David" w:eastAsia="Calibri" w:hAnsi="David"/>
          <w:noProof w:val="0"/>
          <w:rtl/>
        </w:rPr>
        <w:t>לחוזה נלמדת על פי אמות המידה של האדם הסביר. בדיקת נסיבות העניין; התנהגות הצדדים; דברים שאמרו לפני כריתת החוזה ולאחריה ותוכן החוזה עצמו, הם הנתונים שעל פיהם יקבע האדם הסביר את קיומה או היעדרה של גמירת דעת (ראו:</w:t>
      </w:r>
      <w:r>
        <w:rPr>
          <w:rFonts w:ascii="David" w:eastAsia="Calibri" w:hAnsi="David"/>
          <w:noProof w:val="0"/>
        </w:rPr>
        <w:t xml:space="preserve"> </w:t>
      </w:r>
      <w:hyperlink r:id="rId9" w:history="1">
        <w:r>
          <w:rPr>
            <w:rStyle w:val="Hyperlink"/>
            <w:rFonts w:ascii="David" w:eastAsia="Calibri" w:hAnsi="David"/>
            <w:noProof w:val="0"/>
            <w:rtl/>
          </w:rPr>
          <w:t>ע"א 1932/90</w:t>
        </w:r>
      </w:hyperlink>
      <w:r>
        <w:rPr>
          <w:rFonts w:ascii="David" w:eastAsia="Calibri" w:hAnsi="David"/>
          <w:noProof w:val="0"/>
          <w:rtl/>
        </w:rPr>
        <w:t xml:space="preserve"> </w:t>
      </w:r>
      <w:r>
        <w:rPr>
          <w:rFonts w:ascii="David" w:eastAsia="Calibri" w:hAnsi="David" w:hint="cs"/>
          <w:b/>
          <w:bCs/>
          <w:noProof w:val="0"/>
          <w:rtl/>
        </w:rPr>
        <w:t>פרץ בוני הנגב- אחים פרץ בע"מ נ' יששכר</w:t>
      </w:r>
      <w:r>
        <w:rPr>
          <w:rFonts w:ascii="David" w:eastAsia="Calibri" w:hAnsi="David" w:hint="cs"/>
          <w:noProof w:val="0"/>
          <w:rtl/>
        </w:rPr>
        <w:t xml:space="preserve"> (יצחק) בוחבוט ).</w:t>
      </w:r>
      <w:r>
        <w:rPr>
          <w:rFonts w:ascii="Arial" w:hAnsi="Arial" w:cs="Arial"/>
          <w:noProof w:val="0"/>
          <w:color w:val="555555"/>
          <w:rtl/>
        </w:rPr>
        <w:t xml:space="preserve"> </w:t>
      </w:r>
      <w:r>
        <w:rPr>
          <w:rFonts w:ascii="David" w:eastAsia="Calibri" w:hAnsi="David"/>
          <w:noProof w:val="0"/>
          <w:rtl/>
        </w:rPr>
        <w:t xml:space="preserve">סעיף 2 לחוק החוזים (חלק כללי), קובע  גם פנייה שאינה מפורטת יכולה להיחשב כמסוימת. וזאת כאשר ניתן להשלים אותה באחד מערוצי ההשלמה שבחוק החוזים. מנגד, כאשר לא ניתן להיעזר בערוצי ההשלמה, אין מנוס מהמסקנה שחסרה מסוימת ולכן לא ניתן לקיים את החוזה. מידה מינימלית של פירוט היא הכרחית שכן אין חוזה יכול להיווצר אלא כאשר הצדדים הסכימו על מסגרתו ועל העניינים החיוניים והמהותיים שבו (ראו: ע"א. 431/82 </w:t>
      </w:r>
      <w:r>
        <w:rPr>
          <w:rFonts w:ascii="David" w:eastAsia="Calibri" w:hAnsi="David"/>
          <w:b/>
          <w:bCs/>
          <w:noProof w:val="0"/>
          <w:rtl/>
        </w:rPr>
        <w:t>חסיד נ. פרזות חב' ממשלתית עירונית לשיכון ירושלים בע"מ</w:t>
      </w:r>
      <w:r>
        <w:rPr>
          <w:rFonts w:ascii="David" w:eastAsia="Calibri" w:hAnsi="David"/>
          <w:noProof w:val="0"/>
          <w:rtl/>
        </w:rPr>
        <w:t xml:space="preserve"> פד"י לט (4) 451)</w:t>
      </w:r>
      <w:r>
        <w:rPr>
          <w:rFonts w:ascii="David" w:eastAsia="Calibri" w:hAnsi="David"/>
          <w:noProof w:val="0"/>
        </w:rPr>
        <w:t>.</w:t>
      </w:r>
    </w:p>
    <w:p w:rsidR="00A64731" w:rsidRDefault="00A64731" w:rsidP="00034FB5">
      <w:pPr>
        <w:spacing w:line="360" w:lineRule="auto"/>
        <w:ind w:left="927"/>
        <w:contextualSpacing/>
        <w:jc w:val="both"/>
        <w:rPr>
          <w:rFonts w:ascii="David" w:eastAsia="Calibri" w:hAnsi="David"/>
          <w:noProof w:val="0"/>
          <w:sz w:val="22"/>
          <w:szCs w:val="22"/>
          <w:rtl/>
        </w:rPr>
      </w:pPr>
    </w:p>
    <w:p w:rsidR="00A64731" w:rsidRDefault="00A64731" w:rsidP="00034FB5">
      <w:pPr>
        <w:numPr>
          <w:ilvl w:val="0"/>
          <w:numId w:val="1"/>
        </w:numPr>
        <w:spacing w:after="160" w:line="360" w:lineRule="auto"/>
        <w:contextualSpacing/>
        <w:jc w:val="both"/>
        <w:rPr>
          <w:rFonts w:ascii="David" w:eastAsia="Calibri" w:hAnsi="David"/>
          <w:noProof w:val="0"/>
        </w:rPr>
      </w:pPr>
      <w:r>
        <w:rPr>
          <w:rFonts w:ascii="David" w:eastAsia="Calibri" w:hAnsi="David"/>
          <w:noProof w:val="0"/>
          <w:rtl/>
        </w:rPr>
        <w:t>לא בכל מקרה יכול בית המשפט להשלים פרטים החסרים בהסכם, ואין הוא עורך הסכם תחת הצדדים (ראו: ע"א 651/82 מ</w:t>
      </w:r>
      <w:r>
        <w:rPr>
          <w:rFonts w:ascii="David" w:eastAsia="Calibri" w:hAnsi="David"/>
          <w:b/>
          <w:bCs/>
          <w:noProof w:val="0"/>
          <w:rtl/>
        </w:rPr>
        <w:t>"י נ. החברה האילתית לשירותים באניות בע"מ ואח'</w:t>
      </w:r>
      <w:r>
        <w:rPr>
          <w:rFonts w:ascii="David" w:eastAsia="Calibri" w:hAnsi="David"/>
          <w:noProof w:val="0"/>
          <w:rtl/>
        </w:rPr>
        <w:t xml:space="preserve"> פד"י מ (2) 785בעמ' 793). בהעדר פרטים חיוניים יקבע בית המשפט כי ההסכם אינו מחייב. לכן, במקרה בו הצדדים לא קבעו כלל מועדים לתשלום התמורה נקבע כי לא ניתן להשלים החסר (ראו: ע"א. 530/84 </w:t>
      </w:r>
      <w:r>
        <w:rPr>
          <w:rFonts w:ascii="David" w:eastAsia="Calibri" w:hAnsi="David"/>
          <w:b/>
          <w:bCs/>
          <w:noProof w:val="0"/>
          <w:rtl/>
        </w:rPr>
        <w:t>יערות נ. חסון ראובן עבודות בניה ופיתוח בע"מ ואח'</w:t>
      </w:r>
      <w:r>
        <w:rPr>
          <w:rFonts w:ascii="David" w:eastAsia="Calibri" w:hAnsi="David"/>
          <w:noProof w:val="0"/>
          <w:rtl/>
        </w:rPr>
        <w:t xml:space="preserve"> פד"י מא (1) 162). כך נקבע כי לא ניתן לאכוף הסכם שאינו ברור וחסר פרטים מהותיים (ע"א. 536/89 </w:t>
      </w:r>
      <w:r>
        <w:rPr>
          <w:rFonts w:ascii="David" w:eastAsia="Calibri" w:hAnsi="David"/>
          <w:b/>
          <w:bCs/>
          <w:noProof w:val="0"/>
          <w:rtl/>
        </w:rPr>
        <w:t>פז בע"מ נ' לויטין פד"י מ</w:t>
      </w:r>
      <w:r>
        <w:rPr>
          <w:rFonts w:ascii="David" w:eastAsia="Calibri" w:hAnsi="David"/>
          <w:noProof w:val="0"/>
          <w:rtl/>
        </w:rPr>
        <w:t xml:space="preserve">ו (3) 617, ע"א.  545/77 </w:t>
      </w:r>
      <w:r>
        <w:rPr>
          <w:rFonts w:ascii="David" w:eastAsia="Calibri" w:hAnsi="David"/>
          <w:b/>
          <w:bCs/>
          <w:noProof w:val="0"/>
          <w:rtl/>
        </w:rPr>
        <w:t>פלוני נ. פלונית</w:t>
      </w:r>
      <w:r>
        <w:rPr>
          <w:rFonts w:ascii="David" w:eastAsia="Calibri" w:hAnsi="David"/>
          <w:noProof w:val="0"/>
          <w:rtl/>
        </w:rPr>
        <w:t xml:space="preserve"> פד"י לב (2) 393, 398)</w:t>
      </w:r>
      <w:r>
        <w:rPr>
          <w:rFonts w:ascii="David" w:eastAsia="Calibri" w:hAnsi="David"/>
          <w:noProof w:val="0"/>
        </w:rPr>
        <w:t>.</w:t>
      </w:r>
    </w:p>
    <w:p w:rsidR="00A64731" w:rsidRDefault="00A64731" w:rsidP="00034FB5">
      <w:pPr>
        <w:spacing w:after="160" w:line="252" w:lineRule="auto"/>
        <w:ind w:left="720"/>
        <w:contextualSpacing/>
        <w:rPr>
          <w:rFonts w:ascii="David" w:eastAsia="Calibri" w:hAnsi="David"/>
          <w:b/>
          <w:bCs/>
          <w:noProof w:val="0"/>
          <w:u w:val="single"/>
        </w:rPr>
      </w:pPr>
    </w:p>
    <w:p w:rsidR="00A64731" w:rsidRDefault="00A64731" w:rsidP="00034FB5">
      <w:pPr>
        <w:numPr>
          <w:ilvl w:val="0"/>
          <w:numId w:val="1"/>
        </w:numPr>
        <w:spacing w:after="160" w:line="360" w:lineRule="auto"/>
        <w:contextualSpacing/>
        <w:jc w:val="both"/>
        <w:rPr>
          <w:rFonts w:ascii="David" w:eastAsia="Calibri" w:hAnsi="David"/>
          <w:noProof w:val="0"/>
        </w:rPr>
      </w:pPr>
      <w:r>
        <w:rPr>
          <w:rFonts w:ascii="David" w:eastAsia="Calibri" w:hAnsi="David"/>
          <w:b/>
          <w:bCs/>
          <w:noProof w:val="0"/>
          <w:u w:val="single"/>
          <w:rtl/>
        </w:rPr>
        <w:lastRenderedPageBreak/>
        <w:t>בענייננו</w:t>
      </w:r>
      <w:r>
        <w:rPr>
          <w:rFonts w:ascii="David" w:eastAsia="Calibri" w:hAnsi="David"/>
          <w:noProof w:val="0"/>
          <w:rtl/>
        </w:rPr>
        <w:t xml:space="preserve">, לגבי הפרטים החסרים, אף שלא צוין </w:t>
      </w:r>
      <w:r>
        <w:rPr>
          <w:rFonts w:ascii="David" w:eastAsia="Calibri" w:hAnsi="David"/>
          <w:b/>
          <w:bCs/>
          <w:noProof w:val="0"/>
          <w:u w:val="single"/>
          <w:rtl/>
        </w:rPr>
        <w:t>סכום ההלוואה</w:t>
      </w:r>
      <w:r>
        <w:rPr>
          <w:rFonts w:ascii="David" w:eastAsia="Calibri" w:hAnsi="David"/>
          <w:noProof w:val="0"/>
          <w:rtl/>
        </w:rPr>
        <w:t xml:space="preserve">, הרי הצדדים לא חלוקים ביחס לסכום ההלוואה, הנתמכת במסמכי הבנק או בנוגע לסכום המקדמה שצוין במפורש בהסכם. לגבי </w:t>
      </w:r>
      <w:r>
        <w:rPr>
          <w:rFonts w:ascii="David" w:eastAsia="Calibri" w:hAnsi="David"/>
          <w:b/>
          <w:bCs/>
          <w:noProof w:val="0"/>
          <w:u w:val="single"/>
          <w:rtl/>
        </w:rPr>
        <w:t>תאריך חתימת המסמך,</w:t>
      </w:r>
      <w:r>
        <w:rPr>
          <w:rFonts w:ascii="David" w:eastAsia="Calibri" w:hAnsi="David"/>
          <w:noProof w:val="0"/>
          <w:rtl/>
        </w:rPr>
        <w:t xml:space="preserve"> </w:t>
      </w:r>
      <w:r w:rsidR="002564C9">
        <w:rPr>
          <w:rFonts w:ascii="David" w:eastAsia="Calibri" w:hAnsi="David"/>
          <w:noProof w:val="0"/>
          <w:rtl/>
        </w:rPr>
        <w:t>הנתבעת</w:t>
      </w:r>
      <w:r>
        <w:rPr>
          <w:rFonts w:ascii="David" w:eastAsia="Calibri" w:hAnsi="David"/>
          <w:noProof w:val="0"/>
          <w:rtl/>
        </w:rPr>
        <w:t xml:space="preserve"> הודתה בחקירתה כי ההסכם נחתם ביום נטילת הלוואת המשכנתא (בבנק)  ולא נטען אחרת. בנוגע </w:t>
      </w:r>
      <w:r>
        <w:rPr>
          <w:rFonts w:ascii="David" w:eastAsia="Calibri" w:hAnsi="David"/>
          <w:b/>
          <w:bCs/>
          <w:noProof w:val="0"/>
          <w:u w:val="single"/>
          <w:rtl/>
        </w:rPr>
        <w:t xml:space="preserve">להעדר חתימת </w:t>
      </w:r>
      <w:r w:rsidR="006925B1">
        <w:rPr>
          <w:rFonts w:ascii="David" w:eastAsia="Calibri" w:hAnsi="David" w:hint="cs"/>
          <w:b/>
          <w:bCs/>
          <w:noProof w:val="0"/>
          <w:u w:val="single"/>
          <w:rtl/>
        </w:rPr>
        <w:t>ה</w:t>
      </w:r>
      <w:r>
        <w:rPr>
          <w:rFonts w:ascii="David" w:eastAsia="Calibri" w:hAnsi="David"/>
          <w:b/>
          <w:bCs/>
          <w:noProof w:val="0"/>
          <w:u w:val="single"/>
          <w:rtl/>
        </w:rPr>
        <w:t>תובע</w:t>
      </w:r>
      <w:r>
        <w:rPr>
          <w:rFonts w:ascii="David" w:eastAsia="Calibri" w:hAnsi="David"/>
          <w:noProof w:val="0"/>
          <w:rtl/>
        </w:rPr>
        <w:t xml:space="preserve">,  הרי התובע העיד לפניי ואינו מכחיש דבר מתנאי ההסכם.  עם זאת, הוכח לפניי כי הדמות הדומיננטית הינה </w:t>
      </w:r>
      <w:r w:rsidR="002564C9">
        <w:rPr>
          <w:rFonts w:ascii="David" w:eastAsia="Calibri" w:hAnsi="David"/>
          <w:noProof w:val="0"/>
          <w:rtl/>
        </w:rPr>
        <w:t>התובעת</w:t>
      </w:r>
      <w:r>
        <w:rPr>
          <w:rFonts w:ascii="David" w:eastAsia="Calibri" w:hAnsi="David"/>
          <w:noProof w:val="0"/>
          <w:rtl/>
        </w:rPr>
        <w:t>, היא זו ששעבדה את דירתה נגד נטילת המשכנתא והיא זו שנשאה בתשלום ההחזר החודשי, ואין מחלוקת כי היא חתומה על ההסכם. אם לא די בכך, חשוב להבין כי חוזה יכול להיעשות במגוון רב של דרכים. מסמך כתוב עם חתימה בסופו אמנם נחשב לצורה המזוהה ביותר  ואולם, חוק החוזים קובע כי חוזה יכול להיעשות בין צדדים בכל צורה שהם מוצאים לנכון. החריג הידוע ביותר הוא ביחס לדרישת הכתב בהסכם לפי חוק המקרקעין</w:t>
      </w:r>
      <w:r>
        <w:rPr>
          <w:rFonts w:ascii="David" w:eastAsia="Calibri" w:hAnsi="David"/>
          <w:noProof w:val="0"/>
        </w:rPr>
        <w:t>. </w:t>
      </w:r>
      <w:r>
        <w:rPr>
          <w:rFonts w:ascii="David" w:eastAsia="Calibri" w:hAnsi="David"/>
          <w:noProof w:val="0"/>
          <w:rtl/>
        </w:rPr>
        <w:t xml:space="preserve">  על פי הפסיקה, על מנת לשכנע קיומו של הסכם מחייב על הצדדים לחתום עליו.  אך ייתכנו יוצאים מן הכלל, בהם ישתכנע בית המשפט, על סמך חומר הראיות המובא לפניו, שאמנם הייתה </w:t>
      </w:r>
      <w:r>
        <w:rPr>
          <w:rFonts w:ascii="David" w:eastAsia="Calibri" w:hAnsi="David"/>
          <w:b/>
          <w:bCs/>
          <w:noProof w:val="0"/>
          <w:rtl/>
        </w:rPr>
        <w:t>גמירות דעת </w:t>
      </w:r>
      <w:r>
        <w:rPr>
          <w:rFonts w:ascii="David" w:eastAsia="Calibri" w:hAnsi="David"/>
          <w:noProof w:val="0"/>
          <w:rtl/>
        </w:rPr>
        <w:t xml:space="preserve">בין הצדדים, למרות העובדה, שחתימתם או חתימת אחד מהם חסרות על גבי ההסכם הכתוב. ( ראו: ע"א 571/79 </w:t>
      </w:r>
      <w:r>
        <w:rPr>
          <w:rFonts w:ascii="David" w:eastAsia="Calibri" w:hAnsi="David"/>
          <w:b/>
          <w:bCs/>
          <w:noProof w:val="0"/>
          <w:rtl/>
        </w:rPr>
        <w:t>דירות מקסים בע"מ נ' ג'רבי</w:t>
      </w:r>
      <w:r>
        <w:rPr>
          <w:rFonts w:ascii="David" w:eastAsia="Calibri" w:hAnsi="David"/>
          <w:noProof w:val="0"/>
          <w:rtl/>
        </w:rPr>
        <w:t xml:space="preserve">, פ"ד לז(1) 589, 604).  בפסק דין מאוחר יותר נקבע על ידי בית המשפט העליון, כי חתימתו של צד על גבי חוזה כתוב, מהווה ראיה חזקה לגמירת דעתו. רוב האנשים המתקשרים בחוזה בכתב אמנם מקפידים שהחוזה ייחתם בידי המתקשרים ( ראו: ע"א 692/86 </w:t>
      </w:r>
      <w:r>
        <w:rPr>
          <w:rFonts w:ascii="David" w:eastAsia="Calibri" w:hAnsi="David"/>
          <w:b/>
          <w:bCs/>
          <w:noProof w:val="0"/>
          <w:rtl/>
        </w:rPr>
        <w:t>יעקב בוטקובסקי ושות' – חברה לייבוא ושיווק בע"מ נ' גת</w:t>
      </w:r>
      <w:r>
        <w:rPr>
          <w:rFonts w:ascii="David" w:eastAsia="Calibri" w:hAnsi="David"/>
          <w:noProof w:val="0"/>
          <w:rtl/>
        </w:rPr>
        <w:t>, פ"ד מד(1) 57</w:t>
      </w:r>
      <w:r>
        <w:rPr>
          <w:rFonts w:ascii="David" w:eastAsia="Calibri" w:hAnsi="David"/>
          <w:noProof w:val="0"/>
        </w:rPr>
        <w:t>.</w:t>
      </w:r>
    </w:p>
    <w:p w:rsidR="00A64731" w:rsidRDefault="00A64731" w:rsidP="00034FB5">
      <w:pPr>
        <w:spacing w:line="360" w:lineRule="auto"/>
        <w:ind w:left="927"/>
        <w:contextualSpacing/>
        <w:jc w:val="both"/>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rtl/>
        </w:rPr>
      </w:pPr>
      <w:r>
        <w:rPr>
          <w:rFonts w:ascii="David" w:eastAsia="Calibri" w:hAnsi="David"/>
          <w:b/>
          <w:bCs/>
          <w:noProof w:val="0"/>
          <w:u w:val="single"/>
          <w:rtl/>
        </w:rPr>
        <w:t>במקרה עסקינן</w:t>
      </w:r>
      <w:r>
        <w:rPr>
          <w:rFonts w:ascii="David" w:eastAsia="Calibri" w:hAnsi="David"/>
          <w:noProof w:val="0"/>
          <w:rtl/>
        </w:rPr>
        <w:t>, חרף העדר חתימ</w:t>
      </w:r>
      <w:r w:rsidR="006925B1">
        <w:rPr>
          <w:rFonts w:ascii="David" w:eastAsia="Calibri" w:hAnsi="David" w:hint="cs"/>
          <w:noProof w:val="0"/>
          <w:rtl/>
        </w:rPr>
        <w:t xml:space="preserve">ת </w:t>
      </w:r>
      <w:r w:rsidR="002564C9">
        <w:rPr>
          <w:rFonts w:ascii="David" w:eastAsia="Calibri" w:hAnsi="David"/>
          <w:noProof w:val="0"/>
          <w:rtl/>
        </w:rPr>
        <w:t>התובע</w:t>
      </w:r>
      <w:r w:rsidR="006925B1">
        <w:rPr>
          <w:rFonts w:ascii="David" w:eastAsia="Calibri" w:hAnsi="David" w:hint="cs"/>
          <w:noProof w:val="0"/>
          <w:rtl/>
        </w:rPr>
        <w:t xml:space="preserve"> על גבי ההסכם, דומני כי מדובר ב</w:t>
      </w:r>
      <w:r>
        <w:rPr>
          <w:rFonts w:ascii="David" w:eastAsia="Calibri" w:hAnsi="David"/>
          <w:noProof w:val="0"/>
          <w:rtl/>
        </w:rPr>
        <w:t>הסכם תקף. אעבור למבחן האובייקטיבי (גמירת דעת), אף הוא מתקיים לכאורה, למצער ביחס ל</w:t>
      </w:r>
      <w:r w:rsidR="002564C9">
        <w:rPr>
          <w:rFonts w:ascii="David" w:eastAsia="Calibri" w:hAnsi="David"/>
          <w:noProof w:val="0"/>
          <w:rtl/>
        </w:rPr>
        <w:t>תובעת</w:t>
      </w:r>
      <w:r>
        <w:rPr>
          <w:rFonts w:ascii="David" w:eastAsia="Calibri" w:hAnsi="David"/>
          <w:noProof w:val="0"/>
          <w:rtl/>
        </w:rPr>
        <w:t xml:space="preserve"> ו</w:t>
      </w:r>
      <w:r w:rsidR="002564C9">
        <w:rPr>
          <w:rFonts w:ascii="David" w:eastAsia="Calibri" w:hAnsi="David"/>
          <w:noProof w:val="0"/>
          <w:rtl/>
        </w:rPr>
        <w:t>הנתבעת</w:t>
      </w:r>
      <w:r>
        <w:rPr>
          <w:rFonts w:ascii="David" w:eastAsia="Calibri" w:hAnsi="David"/>
          <w:noProof w:val="0"/>
          <w:rtl/>
        </w:rPr>
        <w:t xml:space="preserve">, שהרי חתימתן מתנוססת על גבי הסכם ההלוואה. עם זאת,  קביעה כאמור תתעלם ממהותו של המבחן האובייקטיבי - </w:t>
      </w:r>
      <w:r>
        <w:rPr>
          <w:rFonts w:ascii="David" w:eastAsia="Calibri" w:hAnsi="David"/>
          <w:b/>
          <w:bCs/>
          <w:noProof w:val="0"/>
          <w:rtl/>
        </w:rPr>
        <w:t>מבחן נסיבות העניין</w:t>
      </w:r>
      <w:r>
        <w:rPr>
          <w:rFonts w:ascii="David" w:eastAsia="Calibri" w:hAnsi="David"/>
          <w:noProof w:val="0"/>
          <w:rtl/>
        </w:rPr>
        <w:t>: יש לבחון התנהגות הצדדים בטרם ולאחר חתימת הסכם ההלוואה.</w:t>
      </w:r>
    </w:p>
    <w:p w:rsidR="00A64731" w:rsidRDefault="00A64731" w:rsidP="00034FB5">
      <w:pPr>
        <w:spacing w:after="160" w:line="252" w:lineRule="auto"/>
        <w:ind w:left="720"/>
        <w:contextualSpacing/>
        <w:rPr>
          <w:rFonts w:ascii="David" w:eastAsia="Calibri" w:hAnsi="David"/>
          <w:noProof w:val="0"/>
        </w:rPr>
      </w:pPr>
    </w:p>
    <w:p w:rsidR="00A64731" w:rsidRDefault="00A64731" w:rsidP="00034FB5">
      <w:pPr>
        <w:spacing w:line="360" w:lineRule="auto"/>
        <w:jc w:val="both"/>
        <w:rPr>
          <w:rFonts w:ascii="David" w:hAnsi="David"/>
          <w:b/>
          <w:bCs/>
          <w:noProof w:val="0"/>
          <w:sz w:val="28"/>
          <w:szCs w:val="28"/>
          <w:u w:val="double"/>
        </w:rPr>
      </w:pPr>
    </w:p>
    <w:p w:rsidR="00A64731" w:rsidRDefault="00A64731" w:rsidP="00034FB5">
      <w:pPr>
        <w:spacing w:line="360" w:lineRule="auto"/>
        <w:jc w:val="both"/>
        <w:rPr>
          <w:rFonts w:ascii="David" w:hAnsi="David"/>
          <w:b/>
          <w:bCs/>
          <w:noProof w:val="0"/>
          <w:sz w:val="28"/>
          <w:szCs w:val="28"/>
          <w:u w:val="double"/>
        </w:rPr>
      </w:pPr>
      <w:r>
        <w:rPr>
          <w:rFonts w:ascii="David" w:hAnsi="David"/>
          <w:b/>
          <w:bCs/>
          <w:noProof w:val="0"/>
          <w:sz w:val="28"/>
          <w:szCs w:val="28"/>
          <w:u w:val="double"/>
          <w:rtl/>
        </w:rPr>
        <w:t>לא הוכחו עילות הביטול - כפיה ועושק</w:t>
      </w:r>
    </w:p>
    <w:p w:rsidR="00A64731" w:rsidRDefault="00A64731" w:rsidP="00034FB5">
      <w:pPr>
        <w:spacing w:line="360" w:lineRule="auto"/>
        <w:jc w:val="both"/>
        <w:rPr>
          <w:rFonts w:ascii="David" w:hAnsi="David"/>
          <w:noProof w:val="0"/>
          <w:rtl/>
        </w:rPr>
      </w:pPr>
    </w:p>
    <w:p w:rsidR="00A64731" w:rsidRDefault="007B0DC6" w:rsidP="00034FB5">
      <w:pPr>
        <w:numPr>
          <w:ilvl w:val="0"/>
          <w:numId w:val="1"/>
        </w:numPr>
        <w:spacing w:after="160" w:line="360" w:lineRule="auto"/>
        <w:contextualSpacing/>
        <w:jc w:val="both"/>
        <w:rPr>
          <w:rFonts w:ascii="David" w:hAnsi="David"/>
          <w:noProof w:val="0"/>
          <w:rtl/>
        </w:rPr>
      </w:pPr>
      <w:hyperlink r:id="rId10" w:history="1">
        <w:r w:rsidR="00A64731">
          <w:rPr>
            <w:rStyle w:val="Hyperlink"/>
            <w:rFonts w:ascii="David" w:hAnsi="David"/>
            <w:noProof w:val="0"/>
            <w:rtl/>
          </w:rPr>
          <w:t>סע' 17</w:t>
        </w:r>
      </w:hyperlink>
      <w:r w:rsidR="00A64731">
        <w:rPr>
          <w:rFonts w:ascii="David" w:hAnsi="David"/>
          <w:noProof w:val="0"/>
          <w:rtl/>
        </w:rPr>
        <w:t xml:space="preserve"> ל</w:t>
      </w:r>
      <w:hyperlink r:id="rId11" w:history="1">
        <w:r w:rsidR="00A64731">
          <w:rPr>
            <w:rStyle w:val="Hyperlink"/>
            <w:rFonts w:ascii="David" w:hAnsi="David"/>
            <w:noProof w:val="0"/>
            <w:rtl/>
          </w:rPr>
          <w:t>חוק החוזים</w:t>
        </w:r>
      </w:hyperlink>
      <w:r w:rsidR="00A64731">
        <w:rPr>
          <w:rFonts w:ascii="David" w:hAnsi="David"/>
          <w:noProof w:val="0"/>
          <w:rtl/>
        </w:rPr>
        <w:t xml:space="preserve"> מאפשר ביטולו של הסכם שנכרת </w:t>
      </w:r>
      <w:r w:rsidR="00A64731">
        <w:rPr>
          <w:rFonts w:ascii="David" w:hAnsi="David"/>
          <w:b/>
          <w:bCs/>
          <w:noProof w:val="0"/>
          <w:u w:val="single"/>
          <w:rtl/>
        </w:rPr>
        <w:t>מחמת הכפייה</w:t>
      </w:r>
      <w:r w:rsidR="00A64731">
        <w:rPr>
          <w:rFonts w:ascii="David" w:hAnsi="David"/>
          <w:noProof w:val="0"/>
          <w:rtl/>
        </w:rPr>
        <w:t xml:space="preserve">, ובלשונו: </w:t>
      </w:r>
    </w:p>
    <w:p w:rsidR="00A64731" w:rsidRDefault="00A64731" w:rsidP="00034FB5">
      <w:pPr>
        <w:spacing w:line="360" w:lineRule="auto"/>
        <w:jc w:val="both"/>
        <w:rPr>
          <w:rFonts w:ascii="David" w:hAnsi="David"/>
          <w:noProof w:val="0"/>
        </w:rPr>
      </w:pPr>
    </w:p>
    <w:p w:rsidR="00A64731" w:rsidRDefault="00A64731" w:rsidP="00034FB5">
      <w:pPr>
        <w:spacing w:line="360" w:lineRule="auto"/>
        <w:ind w:left="1785"/>
        <w:jc w:val="both"/>
        <w:rPr>
          <w:rFonts w:ascii="David" w:hAnsi="David"/>
          <w:b/>
          <w:bCs/>
          <w:noProof w:val="0"/>
          <w:rtl/>
        </w:rPr>
      </w:pPr>
      <w:r>
        <w:rPr>
          <w:rFonts w:ascii="David" w:hAnsi="David"/>
          <w:b/>
          <w:bCs/>
          <w:noProof w:val="0"/>
          <w:rtl/>
        </w:rPr>
        <w:t xml:space="preserve">"מי שהתקשר בחוזה עקב כפיה שכפה עליו הצד השני או אחר מטעמו, בכוח או באיום, רשאי לבטל את החוזה". </w:t>
      </w:r>
    </w:p>
    <w:p w:rsidR="00A64731" w:rsidRDefault="00A64731" w:rsidP="00034FB5">
      <w:pPr>
        <w:spacing w:line="360" w:lineRule="auto"/>
        <w:jc w:val="both"/>
        <w:rPr>
          <w:rFonts w:ascii="David" w:hAnsi="David"/>
          <w:noProof w:val="0"/>
          <w:rtl/>
        </w:rPr>
      </w:pPr>
    </w:p>
    <w:p w:rsidR="00A64731" w:rsidRDefault="00A64731" w:rsidP="00034FB5">
      <w:pPr>
        <w:numPr>
          <w:ilvl w:val="0"/>
          <w:numId w:val="1"/>
        </w:numPr>
        <w:spacing w:after="160" w:line="360" w:lineRule="auto"/>
        <w:contextualSpacing/>
        <w:jc w:val="both"/>
        <w:rPr>
          <w:rFonts w:ascii="David" w:hAnsi="David"/>
          <w:noProof w:val="0"/>
          <w:rtl/>
        </w:rPr>
      </w:pPr>
      <w:r>
        <w:rPr>
          <w:rFonts w:ascii="David" w:hAnsi="David"/>
          <w:noProof w:val="0"/>
          <w:rtl/>
        </w:rPr>
        <w:lastRenderedPageBreak/>
        <w:t xml:space="preserve">בהתאם לאמור, על הטוען לכפיה להוכיח, עצם מעשה הכפיה והיותו פרי מעשיו של הצד המופנית אליו הטענה או מי מטעמו, לרבות את הקשר הסיבתי בין המעשה לבין כריתת ההסכם. (ראו: א. גריידי, </w:t>
      </w:r>
      <w:r>
        <w:rPr>
          <w:rFonts w:ascii="David" w:hAnsi="David"/>
          <w:b/>
          <w:bCs/>
          <w:noProof w:val="0"/>
          <w:rtl/>
        </w:rPr>
        <w:t>הסכם ממון וגירושין- אישור וביטול, הוצאת המחבר</w:t>
      </w:r>
      <w:r>
        <w:rPr>
          <w:rFonts w:ascii="David" w:hAnsi="David"/>
          <w:noProof w:val="0"/>
          <w:rtl/>
        </w:rPr>
        <w:t xml:space="preserve">, 2007, עמ' 242;  </w:t>
      </w:r>
      <w:hyperlink r:id="rId12" w:history="1">
        <w:r>
          <w:rPr>
            <w:rStyle w:val="Hyperlink"/>
            <w:rFonts w:ascii="David" w:hAnsi="David"/>
            <w:noProof w:val="0"/>
            <w:rtl/>
          </w:rPr>
          <w:t>ה"פ 310/91</w:t>
        </w:r>
      </w:hyperlink>
      <w:r>
        <w:rPr>
          <w:rFonts w:ascii="David" w:hAnsi="David"/>
          <w:noProof w:val="0"/>
          <w:rtl/>
        </w:rPr>
        <w:t xml:space="preserve"> </w:t>
      </w:r>
      <w:r>
        <w:rPr>
          <w:rFonts w:ascii="David" w:hAnsi="David"/>
          <w:b/>
          <w:bCs/>
          <w:noProof w:val="0"/>
          <w:rtl/>
        </w:rPr>
        <w:t>שחם נ' מנס</w:t>
      </w:r>
      <w:r>
        <w:rPr>
          <w:rFonts w:ascii="David" w:hAnsi="David"/>
          <w:noProof w:val="0"/>
          <w:rtl/>
        </w:rPr>
        <w:t>; ו</w:t>
      </w:r>
      <w:hyperlink r:id="rId13" w:history="1">
        <w:r>
          <w:rPr>
            <w:rStyle w:val="Hyperlink"/>
            <w:rFonts w:ascii="David" w:hAnsi="David"/>
            <w:noProof w:val="0"/>
            <w:rtl/>
          </w:rPr>
          <w:t>תמ"ש (ת"א) 78119/98</w:t>
        </w:r>
      </w:hyperlink>
      <w:r>
        <w:rPr>
          <w:rFonts w:ascii="David" w:hAnsi="David"/>
          <w:noProof w:val="0"/>
          <w:rtl/>
        </w:rPr>
        <w:t xml:space="preserve"> </w:t>
      </w:r>
      <w:r>
        <w:rPr>
          <w:rFonts w:ascii="David" w:hAnsi="David"/>
          <w:b/>
          <w:bCs/>
          <w:noProof w:val="0"/>
          <w:rtl/>
        </w:rPr>
        <w:t>ג.ח נ' י.ח ואח'</w:t>
      </w:r>
      <w:r>
        <w:rPr>
          <w:rFonts w:ascii="David" w:hAnsi="David"/>
          <w:noProof w:val="0"/>
          <w:rtl/>
        </w:rPr>
        <w:t xml:space="preserve"> ).</w:t>
      </w:r>
    </w:p>
    <w:p w:rsidR="00A64731" w:rsidRDefault="00A64731" w:rsidP="00034FB5">
      <w:pPr>
        <w:spacing w:line="360" w:lineRule="auto"/>
        <w:jc w:val="both"/>
        <w:rPr>
          <w:rFonts w:ascii="David" w:hAnsi="David"/>
          <w:noProof w:val="0"/>
          <w:rtl/>
        </w:rPr>
      </w:pPr>
    </w:p>
    <w:p w:rsidR="00A64731" w:rsidRDefault="00A64731" w:rsidP="00034FB5">
      <w:pPr>
        <w:spacing w:line="360" w:lineRule="auto"/>
        <w:jc w:val="both"/>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hAnsi="David"/>
          <w:noProof w:val="0"/>
          <w:rtl/>
        </w:rPr>
      </w:pPr>
      <w:r>
        <w:rPr>
          <w:rFonts w:ascii="David" w:hAnsi="David"/>
          <w:rtl/>
        </w:rPr>
        <w:t xml:space="preserve">עוד </w:t>
      </w:r>
      <w:hyperlink r:id="rId14" w:history="1">
        <w:r>
          <w:rPr>
            <w:rStyle w:val="Hyperlink"/>
            <w:rFonts w:ascii="David" w:hAnsi="David"/>
            <w:noProof w:val="0"/>
            <w:rtl/>
          </w:rPr>
          <w:t>סע' 18</w:t>
        </w:r>
      </w:hyperlink>
      <w:r>
        <w:rPr>
          <w:rFonts w:ascii="David" w:hAnsi="David"/>
          <w:noProof w:val="0"/>
          <w:rtl/>
        </w:rPr>
        <w:t xml:space="preserve"> ל</w:t>
      </w:r>
      <w:hyperlink r:id="rId15" w:history="1">
        <w:r>
          <w:rPr>
            <w:rStyle w:val="Hyperlink"/>
            <w:rFonts w:ascii="David" w:hAnsi="David"/>
            <w:noProof w:val="0"/>
            <w:rtl/>
          </w:rPr>
          <w:t>חוק החוזים</w:t>
        </w:r>
      </w:hyperlink>
      <w:r>
        <w:rPr>
          <w:rFonts w:ascii="David" w:hAnsi="David"/>
          <w:noProof w:val="0"/>
          <w:rtl/>
        </w:rPr>
        <w:t xml:space="preserve"> מאפשר ביטולו של הסכם אם זה נכרת </w:t>
      </w:r>
      <w:r>
        <w:rPr>
          <w:rFonts w:ascii="David" w:hAnsi="David"/>
          <w:b/>
          <w:bCs/>
          <w:noProof w:val="0"/>
          <w:u w:val="single"/>
          <w:rtl/>
        </w:rPr>
        <w:t>מחמת עושק</w:t>
      </w:r>
      <w:r>
        <w:rPr>
          <w:rFonts w:ascii="David" w:hAnsi="David"/>
          <w:noProof w:val="0"/>
          <w:rtl/>
        </w:rPr>
        <w:t>, ובלשונו:</w:t>
      </w:r>
    </w:p>
    <w:p w:rsidR="00A64731" w:rsidRDefault="00A64731" w:rsidP="00034FB5">
      <w:pPr>
        <w:spacing w:line="360" w:lineRule="auto"/>
        <w:jc w:val="both"/>
        <w:rPr>
          <w:rFonts w:ascii="David" w:hAnsi="David"/>
          <w:b/>
          <w:bCs/>
          <w:noProof w:val="0"/>
          <w:rtl/>
        </w:rPr>
      </w:pPr>
    </w:p>
    <w:p w:rsidR="00A64731" w:rsidRDefault="00A64731" w:rsidP="00034FB5">
      <w:pPr>
        <w:tabs>
          <w:tab w:val="left" w:pos="7412"/>
        </w:tabs>
        <w:spacing w:line="360" w:lineRule="auto"/>
        <w:ind w:left="1440"/>
        <w:jc w:val="both"/>
        <w:rPr>
          <w:rFonts w:ascii="David" w:hAnsi="David"/>
          <w:b/>
          <w:bCs/>
          <w:noProof w:val="0"/>
          <w:rtl/>
        </w:rPr>
      </w:pPr>
      <w:r>
        <w:rPr>
          <w:rFonts w:ascii="David" w:hAnsi="David"/>
          <w:noProof w:val="0"/>
          <w:rtl/>
        </w:rPr>
        <w:t>"</w:t>
      </w:r>
      <w:r>
        <w:rPr>
          <w:rFonts w:ascii="David" w:hAnsi="David"/>
          <w:b/>
          <w:bCs/>
          <w:noProof w:val="0"/>
          <w:rtl/>
        </w:rPr>
        <w:t>מי שהתקשר בחוזה עקב ניצול שניצל הצד השני או אחר מטעמו את מצוקת המתקשר, חולשתו השכלית או הגופנית או חוסר ניסיונו, ותנאי החוזה גרועים במידה בלתי סבירה מן המקובל, רשאי לבטל את החוזה"</w:t>
      </w:r>
    </w:p>
    <w:p w:rsidR="00A64731" w:rsidRDefault="00A64731" w:rsidP="00034FB5">
      <w:pPr>
        <w:tabs>
          <w:tab w:val="left" w:pos="7412"/>
        </w:tabs>
        <w:spacing w:line="360" w:lineRule="auto"/>
        <w:jc w:val="both"/>
        <w:rPr>
          <w:rFonts w:ascii="David" w:hAnsi="David"/>
          <w:b/>
          <w:bCs/>
          <w:noProof w:val="0"/>
        </w:rPr>
      </w:pPr>
    </w:p>
    <w:p w:rsidR="00A64731" w:rsidRDefault="00A64731" w:rsidP="00034FB5">
      <w:pPr>
        <w:numPr>
          <w:ilvl w:val="0"/>
          <w:numId w:val="1"/>
        </w:numPr>
        <w:spacing w:after="160" w:line="360" w:lineRule="auto"/>
        <w:contextualSpacing/>
        <w:jc w:val="both"/>
        <w:rPr>
          <w:rFonts w:ascii="David" w:hAnsi="David"/>
          <w:noProof w:val="0"/>
          <w:rtl/>
        </w:rPr>
      </w:pPr>
      <w:r>
        <w:rPr>
          <w:rFonts w:ascii="David" w:hAnsi="David"/>
          <w:noProof w:val="0"/>
          <w:rtl/>
        </w:rPr>
        <w:t>בבסיס עילת העושק עומדים שלושה יסודות שלהלן:</w:t>
      </w:r>
    </w:p>
    <w:p w:rsidR="00A64731" w:rsidRDefault="00A64731" w:rsidP="00034FB5">
      <w:pPr>
        <w:spacing w:line="360" w:lineRule="auto"/>
        <w:jc w:val="both"/>
        <w:rPr>
          <w:rFonts w:ascii="David" w:hAnsi="David"/>
          <w:noProof w:val="0"/>
          <w:rtl/>
        </w:rPr>
      </w:pPr>
    </w:p>
    <w:p w:rsidR="00A64731" w:rsidRDefault="00A64731" w:rsidP="00034FB5">
      <w:pPr>
        <w:spacing w:line="360" w:lineRule="auto"/>
        <w:ind w:left="2153" w:hanging="510"/>
        <w:jc w:val="both"/>
        <w:rPr>
          <w:rFonts w:ascii="David" w:hAnsi="David"/>
          <w:b/>
          <w:bCs/>
          <w:noProof w:val="0"/>
          <w:rtl/>
        </w:rPr>
      </w:pPr>
      <w:r>
        <w:rPr>
          <w:rFonts w:ascii="David" w:hAnsi="David"/>
          <w:noProof w:val="0"/>
          <w:rtl/>
        </w:rPr>
        <w:t>א.</w:t>
      </w:r>
      <w:r>
        <w:rPr>
          <w:rFonts w:ascii="David" w:hAnsi="David"/>
          <w:b/>
          <w:bCs/>
          <w:noProof w:val="0"/>
          <w:rtl/>
        </w:rPr>
        <w:tab/>
        <w:t>מצבו הירוד של העשוק -  מחמת מצוקתו, חולשתו השכלית או  הגופנית, או חוסר ניסיונו.</w:t>
      </w:r>
    </w:p>
    <w:p w:rsidR="00A64731" w:rsidRDefault="00A64731" w:rsidP="00034FB5">
      <w:pPr>
        <w:spacing w:line="360" w:lineRule="auto"/>
        <w:ind w:left="2153" w:hanging="510"/>
        <w:jc w:val="both"/>
        <w:rPr>
          <w:rFonts w:ascii="David" w:hAnsi="David"/>
          <w:b/>
          <w:bCs/>
          <w:noProof w:val="0"/>
          <w:rtl/>
        </w:rPr>
      </w:pPr>
      <w:r>
        <w:rPr>
          <w:rFonts w:ascii="David" w:hAnsi="David"/>
          <w:b/>
          <w:bCs/>
          <w:noProof w:val="0"/>
          <w:rtl/>
        </w:rPr>
        <w:t>ב.</w:t>
      </w:r>
      <w:r>
        <w:rPr>
          <w:rFonts w:ascii="David" w:hAnsi="David"/>
          <w:b/>
          <w:bCs/>
          <w:noProof w:val="0"/>
          <w:rtl/>
        </w:rPr>
        <w:tab/>
        <w:t>קשר סיבתי בין התנהגות העושק להתקשרותו של העשוק בהסכם.</w:t>
      </w:r>
    </w:p>
    <w:p w:rsidR="00A64731" w:rsidRDefault="00A64731" w:rsidP="00034FB5">
      <w:pPr>
        <w:spacing w:line="360" w:lineRule="auto"/>
        <w:ind w:left="1643"/>
        <w:jc w:val="both"/>
        <w:rPr>
          <w:rFonts w:ascii="David" w:hAnsi="David"/>
          <w:noProof w:val="0"/>
          <w:rtl/>
        </w:rPr>
      </w:pPr>
      <w:r>
        <w:rPr>
          <w:rFonts w:ascii="David" w:hAnsi="David"/>
          <w:b/>
          <w:bCs/>
          <w:noProof w:val="0"/>
          <w:rtl/>
        </w:rPr>
        <w:t>ג.</w:t>
      </w:r>
      <w:r>
        <w:rPr>
          <w:rFonts w:ascii="David" w:hAnsi="David"/>
          <w:b/>
          <w:bCs/>
          <w:noProof w:val="0"/>
          <w:rtl/>
        </w:rPr>
        <w:tab/>
        <w:t>היותו של ההסכם - בלתי סביר וחורג מן המקובל .</w:t>
      </w:r>
    </w:p>
    <w:p w:rsidR="00A64731" w:rsidRDefault="00A64731" w:rsidP="00034FB5">
      <w:pPr>
        <w:spacing w:line="360" w:lineRule="auto"/>
        <w:jc w:val="both"/>
        <w:rPr>
          <w:rFonts w:ascii="David" w:hAnsi="David"/>
          <w:noProof w:val="0"/>
          <w:rtl/>
        </w:rPr>
      </w:pPr>
    </w:p>
    <w:p w:rsidR="00A64731" w:rsidRDefault="00A64731" w:rsidP="00034FB5">
      <w:pPr>
        <w:numPr>
          <w:ilvl w:val="0"/>
          <w:numId w:val="1"/>
        </w:numPr>
        <w:spacing w:after="160" w:line="360" w:lineRule="auto"/>
        <w:contextualSpacing/>
        <w:jc w:val="both"/>
        <w:rPr>
          <w:rFonts w:ascii="David" w:hAnsi="David"/>
          <w:noProof w:val="0"/>
          <w:rtl/>
        </w:rPr>
      </w:pPr>
      <w:r>
        <w:rPr>
          <w:rFonts w:ascii="David" w:hAnsi="David"/>
          <w:noProof w:val="0"/>
          <w:rtl/>
        </w:rPr>
        <w:t>התנאים הנזכרים הינם מצטברים והנטל להוכחתם מוטל על הטוען להם  (</w:t>
      </w:r>
      <w:r>
        <w:rPr>
          <w:rFonts w:ascii="David" w:eastAsia="Calibri" w:hAnsi="David"/>
          <w:noProof w:val="0"/>
          <w:rtl/>
        </w:rPr>
        <w:t xml:space="preserve">ראו: </w:t>
      </w:r>
      <w:hyperlink r:id="rId16" w:history="1">
        <w:r>
          <w:rPr>
            <w:rStyle w:val="Hyperlink"/>
            <w:rFonts w:ascii="David" w:hAnsi="David"/>
            <w:noProof w:val="0"/>
            <w:rtl/>
          </w:rPr>
          <w:t>ע"א 403/80</w:t>
        </w:r>
        <w:r>
          <w:rPr>
            <w:rStyle w:val="Hyperlink"/>
            <w:rFonts w:ascii="David" w:hAnsi="David"/>
            <w:b/>
            <w:bCs/>
            <w:noProof w:val="0"/>
            <w:rtl/>
          </w:rPr>
          <w:t xml:space="preserve"> סאסי נ. קיקאון</w:t>
        </w:r>
        <w:r>
          <w:rPr>
            <w:rStyle w:val="Hyperlink"/>
            <w:rFonts w:ascii="David" w:hAnsi="David"/>
            <w:noProof w:val="0"/>
            <w:rtl/>
          </w:rPr>
          <w:t>, פ"ד ל"ו</w:t>
        </w:r>
      </w:hyperlink>
      <w:r>
        <w:rPr>
          <w:rFonts w:ascii="David" w:hAnsi="David"/>
          <w:noProof w:val="0"/>
          <w:rtl/>
        </w:rPr>
        <w:t xml:space="preserve"> (1) 762,767; </w:t>
      </w:r>
      <w:hyperlink r:id="rId17" w:history="1">
        <w:r>
          <w:rPr>
            <w:rStyle w:val="Hyperlink"/>
            <w:rFonts w:ascii="David" w:hAnsi="David"/>
            <w:noProof w:val="0"/>
            <w:rtl/>
          </w:rPr>
          <w:t xml:space="preserve">ע"א 1912/93 </w:t>
        </w:r>
        <w:r>
          <w:rPr>
            <w:rStyle w:val="Hyperlink"/>
            <w:rFonts w:ascii="David" w:hAnsi="David"/>
            <w:b/>
            <w:bCs/>
            <w:noProof w:val="0"/>
            <w:rtl/>
          </w:rPr>
          <w:t xml:space="preserve">שחם נ. מנס </w:t>
        </w:r>
        <w:r>
          <w:rPr>
            <w:rStyle w:val="Hyperlink"/>
            <w:rFonts w:ascii="David" w:hAnsi="David"/>
            <w:noProof w:val="0"/>
            <w:rtl/>
          </w:rPr>
          <w:t>פד"י נ"ב</w:t>
        </w:r>
      </w:hyperlink>
      <w:r>
        <w:rPr>
          <w:rFonts w:ascii="David" w:hAnsi="David"/>
          <w:noProof w:val="0"/>
          <w:rtl/>
        </w:rPr>
        <w:t xml:space="preserve"> (1) 119, 130-131; ד' </w:t>
      </w:r>
      <w:hyperlink r:id="rId18" w:history="1">
        <w:r>
          <w:rPr>
            <w:rStyle w:val="Hyperlink"/>
            <w:rFonts w:ascii="David" w:hAnsi="David"/>
            <w:b/>
            <w:bCs/>
            <w:noProof w:val="0"/>
            <w:rtl/>
          </w:rPr>
          <w:t>פרידמן ונ' כהן</w:t>
        </w:r>
        <w:r>
          <w:rPr>
            <w:rStyle w:val="Hyperlink"/>
            <w:rFonts w:ascii="David" w:hAnsi="David"/>
            <w:noProof w:val="0"/>
            <w:rtl/>
          </w:rPr>
          <w:t>, חוזים , כרך</w:t>
        </w:r>
      </w:hyperlink>
      <w:r>
        <w:rPr>
          <w:rFonts w:ascii="David" w:hAnsi="David"/>
          <w:noProof w:val="0"/>
          <w:rtl/>
        </w:rPr>
        <w:t xml:space="preserve"> ב' (תשנ"ג), 976-986).</w:t>
      </w:r>
    </w:p>
    <w:p w:rsidR="00A64731" w:rsidRDefault="00A64731" w:rsidP="00034FB5">
      <w:pPr>
        <w:spacing w:line="360" w:lineRule="auto"/>
        <w:jc w:val="both"/>
        <w:rPr>
          <w:rFonts w:ascii="David" w:hAnsi="David"/>
          <w:noProof w:val="0"/>
          <w:rtl/>
        </w:rPr>
      </w:pPr>
    </w:p>
    <w:p w:rsidR="00A64731" w:rsidRDefault="00A64731" w:rsidP="00034FB5">
      <w:pPr>
        <w:numPr>
          <w:ilvl w:val="0"/>
          <w:numId w:val="1"/>
        </w:numPr>
        <w:spacing w:after="160" w:line="360" w:lineRule="auto"/>
        <w:contextualSpacing/>
        <w:jc w:val="both"/>
        <w:rPr>
          <w:rFonts w:ascii="David" w:hAnsi="David"/>
          <w:noProof w:val="0"/>
          <w:rtl/>
        </w:rPr>
      </w:pPr>
      <w:r>
        <w:rPr>
          <w:rFonts w:ascii="David" w:hAnsi="David"/>
          <w:b/>
          <w:bCs/>
          <w:noProof w:val="0"/>
          <w:u w:val="single"/>
          <w:rtl/>
        </w:rPr>
        <w:t>בענייננו</w:t>
      </w:r>
      <w:r>
        <w:rPr>
          <w:rFonts w:ascii="David" w:hAnsi="David"/>
          <w:noProof w:val="0"/>
          <w:rtl/>
        </w:rPr>
        <w:t>, לאחר שעיינתי בטענות ה</w:t>
      </w:r>
      <w:r w:rsidR="002564C9">
        <w:rPr>
          <w:rFonts w:ascii="David" w:hAnsi="David"/>
          <w:noProof w:val="0"/>
          <w:rtl/>
        </w:rPr>
        <w:t>נתבעת</w:t>
      </w:r>
      <w:r>
        <w:rPr>
          <w:rFonts w:ascii="David" w:hAnsi="David"/>
          <w:noProof w:val="0"/>
          <w:rtl/>
        </w:rPr>
        <w:t>, כפי שהן עולות מתצהירי עדות הראשית שהוגשו ומעדותה לפניי, לא מצאתי כי עלה בידיה להוכיח התקיימותם של היסודות הנזכרים של עילת הביטול מחמת עושק או כפייה והוכחה גמירת דעת ביחס לחתימה על ההסכם.</w:t>
      </w:r>
    </w:p>
    <w:p w:rsidR="00A64731" w:rsidRDefault="00A64731" w:rsidP="00034FB5">
      <w:pPr>
        <w:spacing w:line="360" w:lineRule="auto"/>
        <w:jc w:val="both"/>
        <w:rPr>
          <w:rFonts w:ascii="David" w:hAnsi="David"/>
          <w:noProof w:val="0"/>
          <w:rtl/>
        </w:rPr>
      </w:pPr>
    </w:p>
    <w:p w:rsidR="00A64731" w:rsidRDefault="00A64731" w:rsidP="00034FB5">
      <w:pPr>
        <w:numPr>
          <w:ilvl w:val="0"/>
          <w:numId w:val="1"/>
        </w:numPr>
        <w:spacing w:after="160" w:line="360" w:lineRule="auto"/>
        <w:contextualSpacing/>
        <w:jc w:val="both"/>
        <w:rPr>
          <w:rFonts w:ascii="David" w:hAnsi="David"/>
          <w:noProof w:val="0"/>
        </w:rPr>
      </w:pPr>
      <w:r>
        <w:rPr>
          <w:rFonts w:ascii="David" w:hAnsi="David"/>
          <w:noProof w:val="0"/>
          <w:rtl/>
        </w:rPr>
        <w:t>הוכח לפניי כי ה</w:t>
      </w:r>
      <w:r w:rsidR="002564C9">
        <w:rPr>
          <w:rFonts w:ascii="David" w:hAnsi="David"/>
          <w:noProof w:val="0"/>
          <w:rtl/>
        </w:rPr>
        <w:t>נתבעת</w:t>
      </w:r>
      <w:r>
        <w:rPr>
          <w:rFonts w:ascii="David" w:hAnsi="David"/>
          <w:noProof w:val="0"/>
          <w:rtl/>
        </w:rPr>
        <w:t xml:space="preserve"> ידעה על הסכם ההלוואה, ליתר דיוק על דרישת התובעים להבטחת השבת כספם לידם, בדרך זו, ה</w:t>
      </w:r>
      <w:r w:rsidR="002564C9">
        <w:rPr>
          <w:rFonts w:ascii="David" w:hAnsi="David"/>
          <w:noProof w:val="0"/>
          <w:rtl/>
        </w:rPr>
        <w:t>נתבעת</w:t>
      </w:r>
      <w:r>
        <w:rPr>
          <w:rFonts w:ascii="David" w:hAnsi="David"/>
          <w:noProof w:val="0"/>
          <w:rtl/>
        </w:rPr>
        <w:t xml:space="preserve"> הודתה כי  עו"ד גרינוולד היה מעורב לצורך יישוב הסכסוך בין הצדדים, לפני החתימה הפורמאלית על ההסכם. אביא את החלק הרלוונטי מהעדות להלן:</w:t>
      </w:r>
    </w:p>
    <w:p w:rsidR="00A64731" w:rsidRDefault="00A64731" w:rsidP="00034FB5">
      <w:pPr>
        <w:spacing w:after="160" w:line="252" w:lineRule="auto"/>
        <w:ind w:left="720"/>
        <w:contextualSpacing/>
        <w:rPr>
          <w:rFonts w:ascii="David" w:hAnsi="David"/>
          <w:noProof w:val="0"/>
        </w:rPr>
      </w:pPr>
    </w:p>
    <w:p w:rsidR="00A64731" w:rsidRPr="00831A22" w:rsidRDefault="00A64731" w:rsidP="00034FB5">
      <w:pPr>
        <w:spacing w:line="360" w:lineRule="auto"/>
        <w:ind w:left="1701"/>
        <w:contextualSpacing/>
        <w:jc w:val="both"/>
        <w:rPr>
          <w:rFonts w:ascii="David" w:hAnsi="David"/>
          <w:b/>
          <w:bCs/>
          <w:noProof w:val="0"/>
        </w:rPr>
      </w:pPr>
      <w:r w:rsidRPr="00831A22">
        <w:rPr>
          <w:rFonts w:ascii="David" w:hAnsi="David"/>
          <w:b/>
          <w:bCs/>
          <w:noProof w:val="0"/>
          <w:rtl/>
        </w:rPr>
        <w:t>"...</w:t>
      </w:r>
    </w:p>
    <w:p w:rsidR="00A64731" w:rsidRPr="00831A22" w:rsidRDefault="00A64731" w:rsidP="00034FB5">
      <w:pPr>
        <w:spacing w:line="360" w:lineRule="auto"/>
        <w:ind w:left="2160" w:hanging="459"/>
        <w:jc w:val="both"/>
        <w:rPr>
          <w:rFonts w:ascii="Arial" w:hAnsi="Arial"/>
          <w:b/>
          <w:bCs/>
          <w:noProof w:val="0"/>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ידעת שאם עו"ד גרינוולד היה פה היום הוא היה אומר שהיה בידיו הסכם הלוואה</w:t>
      </w:r>
    </w:p>
    <w:p w:rsidR="00A64731" w:rsidRPr="00831A22" w:rsidRDefault="00A64731" w:rsidP="00034FB5">
      <w:pPr>
        <w:spacing w:line="360" w:lineRule="auto"/>
        <w:ind w:left="1701"/>
        <w:jc w:val="both"/>
        <w:rPr>
          <w:rFonts w:ascii="Arial" w:hAnsi="Arial"/>
          <w:b/>
          <w:bCs/>
          <w:noProof w:val="0"/>
          <w:u w:val="single"/>
          <w:rtl/>
          <w:lang w:eastAsia="he-IL"/>
        </w:rPr>
      </w:pPr>
      <w:r w:rsidRPr="00831A22">
        <w:rPr>
          <w:rFonts w:ascii="Arial" w:hAnsi="Arial"/>
          <w:b/>
          <w:bCs/>
          <w:noProof w:val="0"/>
          <w:rtl/>
          <w:lang w:eastAsia="he-IL"/>
        </w:rPr>
        <w:lastRenderedPageBreak/>
        <w:t xml:space="preserve">ת: </w:t>
      </w:r>
      <w:r w:rsidRPr="00831A22">
        <w:rPr>
          <w:rFonts w:ascii="Arial" w:hAnsi="Arial"/>
          <w:b/>
          <w:bCs/>
          <w:noProof w:val="0"/>
          <w:rtl/>
          <w:lang w:eastAsia="he-IL"/>
        </w:rPr>
        <w:tab/>
      </w:r>
      <w:r w:rsidRPr="00831A22">
        <w:rPr>
          <w:rFonts w:ascii="Arial" w:hAnsi="Arial"/>
          <w:b/>
          <w:bCs/>
          <w:noProof w:val="0"/>
          <w:u w:val="single"/>
          <w:rtl/>
          <w:lang w:eastAsia="he-IL"/>
        </w:rPr>
        <w:t>לא היה בידיו הסכם הלוואה</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שאת הבאת לו והוא קרא להם כדי לשכנע אותם שלא יחתימו אותכם על הסכם הלוואה.</w:t>
      </w:r>
    </w:p>
    <w:p w:rsidR="00A64731" w:rsidRPr="00831A22" w:rsidRDefault="00A64731" w:rsidP="00034FB5">
      <w:pPr>
        <w:spacing w:line="360" w:lineRule="auto"/>
        <w:ind w:left="2160" w:hanging="459"/>
        <w:jc w:val="both"/>
        <w:rPr>
          <w:rFonts w:ascii="Arial" w:hAnsi="Arial"/>
          <w:b/>
          <w:bCs/>
          <w:noProof w:val="0"/>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לא היה הסכם הלוואה</w:t>
      </w:r>
      <w:r w:rsidRPr="00831A22">
        <w:rPr>
          <w:rFonts w:ascii="Arial" w:hAnsi="Arial"/>
          <w:b/>
          <w:bCs/>
          <w:noProof w:val="0"/>
          <w:rtl/>
          <w:lang w:eastAsia="he-IL"/>
        </w:rPr>
        <w:t>, את ההסכם ההלוואה ראיתי פעם ראשונה לפני החתימה בבנק.</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אני אומר לך</w:t>
      </w:r>
    </w:p>
    <w:p w:rsidR="00A64731" w:rsidRPr="00831A22" w:rsidRDefault="00A64731" w:rsidP="00034FB5">
      <w:pPr>
        <w:spacing w:line="360" w:lineRule="auto"/>
        <w:ind w:left="2160" w:hanging="459"/>
        <w:jc w:val="both"/>
        <w:rPr>
          <w:rFonts w:ascii="Arial" w:hAnsi="Arial"/>
          <w:b/>
          <w:bCs/>
          <w:noProof w:val="0"/>
          <w:u w:val="single"/>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זה לא היה הסכם הלוואה, זה היה רק לדבר, אנחנו היינו צריכים לשכנע אותם לדבר ו</w:t>
      </w:r>
      <w:r w:rsidR="00CC7B0A">
        <w:rPr>
          <w:rFonts w:ascii="Arial" w:hAnsi="Arial"/>
          <w:b/>
          <w:bCs/>
          <w:noProof w:val="0"/>
          <w:u w:val="single"/>
          <w:rtl/>
          <w:lang w:eastAsia="he-IL"/>
        </w:rPr>
        <w:t>אלמוני</w:t>
      </w:r>
      <w:r w:rsidRPr="00831A22">
        <w:rPr>
          <w:rFonts w:ascii="Arial" w:hAnsi="Arial"/>
          <w:b/>
          <w:bCs/>
          <w:noProof w:val="0"/>
          <w:u w:val="single"/>
          <w:rtl/>
          <w:lang w:eastAsia="he-IL"/>
        </w:rPr>
        <w:t xml:space="preserve"> זה שיכנע אותם לבוא לדבר.</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אם אנחנו מזמינים את עו"ד חיים גרינוולד</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עו"ד שחמון: אבל אי אפשר להציק לה, היא ענתה, תעבור לשאלה הבאה.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אם אנחנו</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אתה אומר לי שאני שקרנית אני לא משקרת.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אני אומר לך אני אומר לך שעו"ד חיים גרינוולד</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עו"ד שחמון: </w:t>
      </w:r>
      <w:r w:rsidRPr="00831A22">
        <w:rPr>
          <w:rFonts w:ascii="Arial" w:hAnsi="Arial"/>
          <w:b/>
          <w:bCs/>
          <w:noProof w:val="0"/>
          <w:rtl/>
          <w:lang w:eastAsia="he-IL"/>
        </w:rPr>
        <w:tab/>
        <w:t>אתה אומר והיא אמרה לך שלא.</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למה לא הזמנת אותו?</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לא ראיתי דבר כזה אדוני חייבים לעשות לזה סוף</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עו"ד שחמון: </w:t>
      </w:r>
      <w:r w:rsidRPr="00831A22">
        <w:rPr>
          <w:rFonts w:ascii="Arial" w:hAnsi="Arial"/>
          <w:b/>
          <w:bCs/>
          <w:noProof w:val="0"/>
          <w:rtl/>
          <w:lang w:eastAsia="he-IL"/>
        </w:rPr>
        <w:tab/>
        <w:t>אבל הוא מציק לה, היא ענתה.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היא לא יכולה להתערב באמצע חקירה נגדית.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כב' השופט: </w:t>
      </w:r>
      <w:r w:rsidRPr="00831A22">
        <w:rPr>
          <w:rFonts w:ascii="Arial" w:hAnsi="Arial"/>
          <w:b/>
          <w:bCs/>
          <w:noProof w:val="0"/>
          <w:rtl/>
          <w:lang w:eastAsia="he-IL"/>
        </w:rPr>
        <w:tab/>
        <w:t>גברתי, עו"ד ערבה בוא נתקדם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אז למה לא הזמנת?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כב' השופט: </w:t>
      </w:r>
      <w:r w:rsidRPr="00831A22">
        <w:rPr>
          <w:rFonts w:ascii="Arial" w:hAnsi="Arial"/>
          <w:b/>
          <w:bCs/>
          <w:noProof w:val="0"/>
          <w:rtl/>
          <w:lang w:eastAsia="he-IL"/>
        </w:rPr>
        <w:tab/>
        <w:t>נתקדם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למה לא הזמנת אותו?</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אני</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כב' השופט: </w:t>
      </w:r>
      <w:r w:rsidRPr="00831A22">
        <w:rPr>
          <w:rFonts w:ascii="Arial" w:hAnsi="Arial"/>
          <w:b/>
          <w:bCs/>
          <w:noProof w:val="0"/>
          <w:rtl/>
          <w:lang w:eastAsia="he-IL"/>
        </w:rPr>
        <w:tab/>
        <w:t>סליחה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יודעת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כב' השופט: </w:t>
      </w:r>
      <w:r w:rsidRPr="00831A22">
        <w:rPr>
          <w:rFonts w:ascii="Arial" w:hAnsi="Arial"/>
          <w:b/>
          <w:bCs/>
          <w:noProof w:val="0"/>
          <w:rtl/>
          <w:lang w:eastAsia="he-IL"/>
        </w:rPr>
        <w:tab/>
        <w:t>סליחה הגברת תקשיבי לשאלות.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טוב.</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את אמרת, כל אורך התצהיר שלך את טוענת שההורים בכלל לא התכוונו לתת הלוואה, לא רצו לתת הלוואה, לא דיברו איתך על מתן הלוואה והכל נפל עלייך כרעם ביום בהיר ביום החתימה על המשכנתא.</w:t>
      </w:r>
    </w:p>
    <w:p w:rsidR="00A64731" w:rsidRPr="00831A22" w:rsidRDefault="00A64731" w:rsidP="00034FB5">
      <w:pPr>
        <w:spacing w:line="360" w:lineRule="auto"/>
        <w:ind w:left="2160" w:hanging="459"/>
        <w:jc w:val="both"/>
        <w:rPr>
          <w:rFonts w:ascii="Arial" w:hAnsi="Arial"/>
          <w:b/>
          <w:bCs/>
          <w:noProof w:val="0"/>
          <w:u w:val="single"/>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 xml:space="preserve">לא, זה נפל עליי כרעם כשהם הודיעו לי שהם מבקשים שאני אוריד את את הזכויות שלי בדירהף אז </w:t>
      </w:r>
      <w:r w:rsidR="00CC7B0A">
        <w:rPr>
          <w:rFonts w:ascii="Arial" w:hAnsi="Arial"/>
          <w:b/>
          <w:bCs/>
          <w:noProof w:val="0"/>
          <w:u w:val="single"/>
          <w:rtl/>
          <w:lang w:eastAsia="he-IL"/>
        </w:rPr>
        <w:t>אלמוני</w:t>
      </w:r>
      <w:r w:rsidRPr="00831A22">
        <w:rPr>
          <w:rFonts w:ascii="Arial" w:hAnsi="Arial"/>
          <w:b/>
          <w:bCs/>
          <w:noProof w:val="0"/>
          <w:u w:val="single"/>
          <w:rtl/>
          <w:lang w:eastAsia="he-IL"/>
        </w:rPr>
        <w:t xml:space="preserve"> זה פתאום כשהוא לא מדבר איתי זה כבר חרה לו ואמר איך אתם לא מתביישים זה אמא של הילדים שלי אז מה היא אמורה להיות ברחוב.</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lastRenderedPageBreak/>
        <w:t xml:space="preserve">ש: </w:t>
      </w:r>
      <w:r w:rsidRPr="00831A22">
        <w:rPr>
          <w:rFonts w:ascii="Arial" w:hAnsi="Arial"/>
          <w:b/>
          <w:bCs/>
          <w:noProof w:val="0"/>
          <w:rtl/>
          <w:lang w:eastAsia="he-IL"/>
        </w:rPr>
        <w:tab/>
        <w:t>הוא אמר את זה בפני עו"ד חיים גרינוולד?</w:t>
      </w:r>
    </w:p>
    <w:p w:rsidR="00A64731" w:rsidRPr="00831A22" w:rsidRDefault="00A64731" w:rsidP="00034FB5">
      <w:pPr>
        <w:spacing w:line="360" w:lineRule="auto"/>
        <w:ind w:left="2160" w:hanging="459"/>
        <w:jc w:val="both"/>
        <w:rPr>
          <w:rFonts w:ascii="Arial" w:hAnsi="Arial"/>
          <w:b/>
          <w:bCs/>
          <w:noProof w:val="0"/>
          <w:u w:val="single"/>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לא, הוא אמר את זה להורים שלו, גם שם הוא הגיע איתי, הוא בא איתי ואנחנו חיכינו בגמזו לאבי ו</w:t>
      </w:r>
      <w:r w:rsidR="00CC7B0A">
        <w:rPr>
          <w:rFonts w:ascii="Arial" w:hAnsi="Arial"/>
          <w:b/>
          <w:bCs/>
          <w:noProof w:val="0"/>
          <w:u w:val="single"/>
          <w:rtl/>
          <w:lang w:eastAsia="he-IL"/>
        </w:rPr>
        <w:t>פלונית</w:t>
      </w:r>
      <w:r w:rsidRPr="00831A22">
        <w:rPr>
          <w:rFonts w:ascii="Arial" w:hAnsi="Arial"/>
          <w:b/>
          <w:bCs/>
          <w:noProof w:val="0"/>
          <w:u w:val="single"/>
          <w:rtl/>
          <w:lang w:eastAsia="he-IL"/>
        </w:rPr>
        <w:t xml:space="preserve"> שהגיע עם </w:t>
      </w:r>
      <w:r w:rsidR="00034FB5">
        <w:rPr>
          <w:rFonts w:ascii="Arial" w:hAnsi="Arial"/>
          <w:b/>
          <w:bCs/>
          <w:noProof w:val="0"/>
          <w:u w:val="single"/>
          <w:rtl/>
          <w:lang w:eastAsia="he-IL"/>
        </w:rPr>
        <w:t>א.מ'</w:t>
      </w:r>
      <w:r w:rsidRPr="00831A22">
        <w:rPr>
          <w:rFonts w:ascii="Arial" w:hAnsi="Arial"/>
          <w:b/>
          <w:bCs/>
          <w:noProof w:val="0"/>
          <w:u w:val="single"/>
          <w:rtl/>
          <w:lang w:eastAsia="he-IL"/>
        </w:rPr>
        <w:t>.</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כן.</w:t>
      </w:r>
    </w:p>
    <w:p w:rsidR="00A64731" w:rsidRPr="00831A22" w:rsidRDefault="00A64731" w:rsidP="00034FB5">
      <w:pPr>
        <w:spacing w:line="360" w:lineRule="auto"/>
        <w:ind w:left="2160" w:hanging="459"/>
        <w:jc w:val="both"/>
        <w:rPr>
          <w:rFonts w:ascii="Arial" w:hAnsi="Arial"/>
          <w:b/>
          <w:bCs/>
          <w:noProof w:val="0"/>
          <w:u w:val="single"/>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או-קיי? שהוא היה צריך לשכנע אותם בואו חבל לצאת מהעסקה, חבל לצאת מהעסקה וגם עו"ד גרינוולד אמר חבל לצאת מהעסקה.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 xml:space="preserve">לא הבנתי גם </w:t>
      </w:r>
      <w:r w:rsidR="00034FB5">
        <w:rPr>
          <w:rFonts w:ascii="Arial" w:hAnsi="Arial"/>
          <w:b/>
          <w:bCs/>
          <w:noProof w:val="0"/>
          <w:rtl/>
          <w:lang w:eastAsia="he-IL"/>
        </w:rPr>
        <w:t>א.מ'</w:t>
      </w:r>
      <w:r w:rsidRPr="00831A22">
        <w:rPr>
          <w:rFonts w:ascii="Arial" w:hAnsi="Arial"/>
          <w:b/>
          <w:bCs/>
          <w:noProof w:val="0"/>
          <w:rtl/>
          <w:lang w:eastAsia="he-IL"/>
        </w:rPr>
        <w:t xml:space="preserve"> היה בפגישה?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כן.</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בואי תגידי לי איפה זה כתוב בתצהיר שלך בבקשה, תקראי.</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לא יודעת אם זה כתוב אבל כן הוא היה...".</w:t>
      </w:r>
    </w:p>
    <w:p w:rsidR="00A64731" w:rsidRPr="00831A22" w:rsidRDefault="00A64731" w:rsidP="00034FB5">
      <w:pPr>
        <w:spacing w:line="360" w:lineRule="auto"/>
        <w:ind w:left="1701"/>
        <w:contextualSpacing/>
        <w:jc w:val="both"/>
        <w:rPr>
          <w:rFonts w:ascii="David" w:hAnsi="David"/>
          <w:b/>
          <w:bCs/>
          <w:noProof w:val="0"/>
          <w:rtl/>
        </w:rPr>
      </w:pPr>
    </w:p>
    <w:p w:rsidR="00A64731" w:rsidRDefault="00A64731" w:rsidP="00034FB5">
      <w:pPr>
        <w:spacing w:after="160" w:line="252" w:lineRule="auto"/>
        <w:ind w:left="1701"/>
        <w:contextualSpacing/>
        <w:rPr>
          <w:rFonts w:ascii="David" w:hAnsi="David"/>
          <w:b/>
          <w:bCs/>
          <w:noProof w:val="0"/>
          <w:rtl/>
        </w:rPr>
      </w:pPr>
      <w:r w:rsidRPr="00831A22">
        <w:rPr>
          <w:rFonts w:ascii="David" w:hAnsi="David"/>
          <w:b/>
          <w:bCs/>
          <w:noProof w:val="0"/>
          <w:rtl/>
        </w:rPr>
        <w:t>(ראו: תמלול מיום 26.1.2023 , עמ' 58, שו' 1-28)</w:t>
      </w:r>
    </w:p>
    <w:p w:rsidR="00831A22" w:rsidRPr="00831A22" w:rsidRDefault="00831A22" w:rsidP="00034FB5">
      <w:pPr>
        <w:spacing w:after="160" w:line="252" w:lineRule="auto"/>
        <w:ind w:left="1701"/>
        <w:contextualSpacing/>
        <w:rPr>
          <w:rFonts w:ascii="David" w:hAnsi="David"/>
          <w:b/>
          <w:bCs/>
          <w:noProof w:val="0"/>
          <w:rtl/>
        </w:rPr>
      </w:pPr>
    </w:p>
    <w:p w:rsidR="00A64731" w:rsidRDefault="00A64731" w:rsidP="00034FB5">
      <w:pPr>
        <w:spacing w:after="160" w:line="252" w:lineRule="auto"/>
        <w:ind w:left="720" w:firstLine="720"/>
        <w:contextualSpacing/>
        <w:rPr>
          <w:rFonts w:ascii="David" w:hAnsi="David"/>
          <w:noProof w:val="0"/>
          <w:rtl/>
        </w:rPr>
      </w:pPr>
    </w:p>
    <w:p w:rsidR="00A64731" w:rsidRDefault="00A64731" w:rsidP="00034FB5">
      <w:pPr>
        <w:numPr>
          <w:ilvl w:val="0"/>
          <w:numId w:val="1"/>
        </w:numPr>
        <w:spacing w:after="160" w:line="360" w:lineRule="auto"/>
        <w:contextualSpacing/>
        <w:jc w:val="both"/>
        <w:rPr>
          <w:rFonts w:ascii="David" w:hAnsi="David"/>
          <w:noProof w:val="0"/>
        </w:rPr>
      </w:pPr>
      <w:r>
        <w:rPr>
          <w:rFonts w:ascii="David" w:hAnsi="David"/>
          <w:noProof w:val="0"/>
          <w:rtl/>
        </w:rPr>
        <w:t xml:space="preserve"> מהמצוטט לעיל עולה, כי אף אם לא היה בידי עורך דין גרינוולד  את ההסכם עצמו או טיוטה של ההסכם, הרי אין ספק כי מדובר בפגישה לצורך משא ומתן לשכנע את התובעים שלא לחייב את הנתבעים בתשלום או החזר תשלום עבור הנכס, כאשר המעורבים ייעצו לתובעים אודות כדאיות העסקה של רכישת הנכס ושלא לבטלה.  </w:t>
      </w:r>
      <w:r w:rsidR="002564C9">
        <w:rPr>
          <w:rFonts w:ascii="David" w:hAnsi="David"/>
          <w:noProof w:val="0"/>
          <w:rtl/>
        </w:rPr>
        <w:t>הנתבעת</w:t>
      </w:r>
      <w:r>
        <w:rPr>
          <w:rFonts w:ascii="David" w:hAnsi="David"/>
          <w:noProof w:val="0"/>
          <w:rtl/>
        </w:rPr>
        <w:t xml:space="preserve"> מודה כי המטרה של הפגישה לגרום לתובעים לחזור בהם מדרישתם. מכאן- לא נותר ספק, כי מדובר בתקופה טרם  חתימת ההסכם, ובה </w:t>
      </w:r>
      <w:r w:rsidR="002564C9">
        <w:rPr>
          <w:rFonts w:ascii="David" w:hAnsi="David"/>
          <w:noProof w:val="0"/>
          <w:rtl/>
        </w:rPr>
        <w:t>הנתבעת</w:t>
      </w:r>
      <w:r>
        <w:rPr>
          <w:rFonts w:ascii="David" w:hAnsi="David"/>
          <w:noProof w:val="0"/>
          <w:rtl/>
        </w:rPr>
        <w:t xml:space="preserve"> יודעת אודות דרישת התובעים, מתייעצת ומערבת את עו"ד גרינוולד, אף אם לא שולמה לו תמורה. בנוסף, התקיימה פגישה שנוכח בה מר </w:t>
      </w:r>
      <w:r w:rsidR="00034FB5">
        <w:rPr>
          <w:rFonts w:ascii="David" w:hAnsi="David"/>
          <w:noProof w:val="0"/>
          <w:rtl/>
        </w:rPr>
        <w:t>א.מ'</w:t>
      </w:r>
      <w:r>
        <w:rPr>
          <w:rFonts w:ascii="David" w:hAnsi="David"/>
          <w:noProof w:val="0"/>
          <w:rtl/>
        </w:rPr>
        <w:t>, והיו ל</w:t>
      </w:r>
      <w:r w:rsidR="002564C9">
        <w:rPr>
          <w:rFonts w:ascii="David" w:hAnsi="David"/>
          <w:noProof w:val="0"/>
          <w:rtl/>
        </w:rPr>
        <w:t>נתבעת</w:t>
      </w:r>
      <w:r>
        <w:rPr>
          <w:rFonts w:ascii="David" w:hAnsi="David"/>
          <w:noProof w:val="0"/>
          <w:rtl/>
        </w:rPr>
        <w:t xml:space="preserve">  שיחות נוספות עם נתבע 1 והתובעים יחד.  גם אם אקבל את גרסתה במלואה, הייתה לבידי הנתבעת הזדמנות סבירה, טרם חתימת ההסכם, לנהל מו"מ עם התובעים אף ללא שתהיה בידיה טיוטה של ההסכם.  גרסתה הנ"ל של </w:t>
      </w:r>
      <w:r w:rsidR="002564C9">
        <w:rPr>
          <w:rFonts w:ascii="David" w:hAnsi="David"/>
          <w:noProof w:val="0"/>
          <w:rtl/>
        </w:rPr>
        <w:t>הנתבעת</w:t>
      </w:r>
      <w:r>
        <w:rPr>
          <w:rFonts w:ascii="David" w:hAnsi="David"/>
          <w:noProof w:val="0"/>
          <w:rtl/>
        </w:rPr>
        <w:t xml:space="preserve">  אינה נתמכת בראיות נוספות. הוכח כי היה באפשרותה  להזמין את עו"ד גרינוולד או  מר </w:t>
      </w:r>
      <w:r w:rsidR="00034FB5">
        <w:rPr>
          <w:rFonts w:ascii="David" w:hAnsi="David"/>
          <w:noProof w:val="0"/>
          <w:rtl/>
        </w:rPr>
        <w:t>א.מ'</w:t>
      </w:r>
      <w:r>
        <w:rPr>
          <w:rFonts w:ascii="David" w:hAnsi="David"/>
          <w:noProof w:val="0"/>
          <w:rtl/>
        </w:rPr>
        <w:t>, או אף להעיד את נתבע 1 מטעמה. חרף האמור ה</w:t>
      </w:r>
      <w:r w:rsidR="002564C9">
        <w:rPr>
          <w:rFonts w:ascii="David" w:hAnsi="David"/>
          <w:noProof w:val="0"/>
          <w:rtl/>
        </w:rPr>
        <w:t>נתבעת</w:t>
      </w:r>
      <w:r>
        <w:rPr>
          <w:rFonts w:ascii="David" w:hAnsi="David"/>
          <w:noProof w:val="0"/>
          <w:rtl/>
        </w:rPr>
        <w:t xml:space="preserve"> לא עשתה כן. </w:t>
      </w:r>
      <w:r>
        <w:rPr>
          <w:rFonts w:ascii="David" w:hAnsi="David"/>
          <w:noProof w:val="0"/>
        </w:rPr>
        <w:t> </w:t>
      </w:r>
      <w:r>
        <w:rPr>
          <w:rFonts w:ascii="David" w:hAnsi="David"/>
          <w:noProof w:val="0"/>
          <w:rtl/>
        </w:rPr>
        <w:t>הלכה רבת שנים קבעה, כי אי-הבאתו של עד רלוונטי מעוררת, מדרך הטבע, את החשד, כי בעל הדין, שנמנע מהבאתו, חושש מעדותו ומחשיפתו לחקירה שכנגד. אי-הבאת עד כזה יוצרת הנחה לרעת הצד שאמור היה להזמינו, לפיה עדותו הייתה עלולה לחזק את עמדת הצד שכנגד, אולם זאת הנחה שניתנת לסתירה</w:t>
      </w:r>
      <w:r>
        <w:rPr>
          <w:rFonts w:ascii="David" w:hAnsi="David"/>
          <w:noProof w:val="0"/>
        </w:rPr>
        <w:t xml:space="preserve"> </w:t>
      </w:r>
      <w:r>
        <w:rPr>
          <w:rFonts w:ascii="David" w:hAnsi="David"/>
          <w:noProof w:val="0"/>
          <w:rtl/>
        </w:rPr>
        <w:t>(ראו:</w:t>
      </w:r>
      <w:r>
        <w:rPr>
          <w:rFonts w:ascii="David" w:hAnsi="David"/>
          <w:noProof w:val="0"/>
        </w:rPr>
        <w:t>.</w:t>
      </w:r>
      <w:r>
        <w:rPr>
          <w:rFonts w:ascii="David" w:hAnsi="David"/>
          <w:noProof w:val="0"/>
          <w:rtl/>
        </w:rPr>
        <w:t>ע"א 465/88 </w:t>
      </w:r>
      <w:r>
        <w:rPr>
          <w:rFonts w:ascii="David" w:hAnsi="David"/>
          <w:b/>
          <w:bCs/>
          <w:noProof w:val="0"/>
          <w:rtl/>
        </w:rPr>
        <w:t>הבנק למימון ולסחר בע"מ נגד סלימה מתתיהו</w:t>
      </w:r>
      <w:r>
        <w:rPr>
          <w:rFonts w:ascii="David" w:hAnsi="David"/>
          <w:noProof w:val="0"/>
          <w:rtl/>
        </w:rPr>
        <w:t>). כאמור, בית המשפט פסק, כי אי הבאת עד העשוי לתמוך בגרסתו של צד, ללא מתן הסבר סביר ומניח את הדעת, מערערת את גרסתו של אותו צד ולפעמים אף שוללת את מהימנותה. מעמידים בעל-דין בחזקתו, שלא ימנע מבית המשפט ראיה, שהיא לטובתו, ואם נמנע מהבאת ראיה רלוונטית שהיא בהישג ידו, ואין לו לכך הסבר סביר, ניתן להסיק, שאילו הובאה הראיה, הייתה פועלת נגדו,</w:t>
      </w:r>
      <w:r>
        <w:rPr>
          <w:rFonts w:ascii="David" w:hAnsi="David"/>
          <w:noProof w:val="0"/>
        </w:rPr>
        <w:t xml:space="preserve"> </w:t>
      </w:r>
      <w:r>
        <w:rPr>
          <w:rFonts w:ascii="David" w:hAnsi="David"/>
          <w:noProof w:val="0"/>
          <w:rtl/>
        </w:rPr>
        <w:t xml:space="preserve"> </w:t>
      </w:r>
      <w:r>
        <w:rPr>
          <w:rFonts w:ascii="David" w:hAnsi="David"/>
          <w:b/>
          <w:bCs/>
          <w:noProof w:val="0"/>
          <w:u w:val="single"/>
          <w:rtl/>
        </w:rPr>
        <w:t>וכך בענייננו.</w:t>
      </w:r>
      <w:r>
        <w:rPr>
          <w:rFonts w:ascii="David" w:hAnsi="David"/>
          <w:noProof w:val="0"/>
          <w:rtl/>
        </w:rPr>
        <w:t xml:space="preserve"> </w:t>
      </w:r>
    </w:p>
    <w:p w:rsidR="00A64731" w:rsidRDefault="00A64731" w:rsidP="00034FB5">
      <w:pPr>
        <w:spacing w:line="360" w:lineRule="auto"/>
        <w:ind w:left="927"/>
        <w:contextualSpacing/>
        <w:jc w:val="both"/>
        <w:rPr>
          <w:rFonts w:ascii="David" w:hAnsi="David"/>
          <w:noProof w:val="0"/>
          <w:rtl/>
        </w:rPr>
      </w:pPr>
    </w:p>
    <w:p w:rsidR="00A64731" w:rsidRDefault="00A64731" w:rsidP="00034FB5">
      <w:pPr>
        <w:numPr>
          <w:ilvl w:val="0"/>
          <w:numId w:val="1"/>
        </w:numPr>
        <w:spacing w:after="160" w:line="360" w:lineRule="auto"/>
        <w:contextualSpacing/>
        <w:jc w:val="both"/>
        <w:rPr>
          <w:rFonts w:ascii="David" w:hAnsi="David"/>
          <w:noProof w:val="0"/>
          <w:rtl/>
        </w:rPr>
      </w:pPr>
      <w:r>
        <w:rPr>
          <w:rFonts w:ascii="David" w:hAnsi="David"/>
          <w:noProof w:val="0"/>
          <w:rtl/>
        </w:rPr>
        <w:t xml:space="preserve">לכך אוסיף, כי אין מחלוקת </w:t>
      </w:r>
      <w:r w:rsidR="00AA6B27">
        <w:rPr>
          <w:rFonts w:ascii="David" w:hAnsi="David" w:hint="cs"/>
          <w:noProof w:val="0"/>
          <w:rtl/>
        </w:rPr>
        <w:t>ש</w:t>
      </w:r>
      <w:r w:rsidR="00AA6B27">
        <w:rPr>
          <w:rFonts w:ascii="David" w:hAnsi="David"/>
          <w:noProof w:val="0"/>
          <w:rtl/>
        </w:rPr>
        <w:t>הנתבעים מעולם  לא התגוררו בנכס</w:t>
      </w:r>
      <w:r>
        <w:rPr>
          <w:rFonts w:ascii="David" w:hAnsi="David"/>
          <w:noProof w:val="0"/>
          <w:rtl/>
        </w:rPr>
        <w:t xml:space="preserve">. </w:t>
      </w:r>
      <w:r w:rsidR="00AA6B27">
        <w:rPr>
          <w:rFonts w:ascii="David" w:hAnsi="David" w:hint="cs"/>
          <w:noProof w:val="0"/>
          <w:rtl/>
        </w:rPr>
        <w:t xml:space="preserve"> </w:t>
      </w:r>
      <w:r>
        <w:rPr>
          <w:rFonts w:ascii="David" w:hAnsi="David"/>
          <w:noProof w:val="0"/>
          <w:rtl/>
        </w:rPr>
        <w:t>על כן, קשה ל</w:t>
      </w:r>
      <w:r w:rsidR="00AA6B27">
        <w:rPr>
          <w:rFonts w:ascii="David" w:hAnsi="David" w:hint="cs"/>
          <w:noProof w:val="0"/>
          <w:rtl/>
        </w:rPr>
        <w:t xml:space="preserve">קבל את הטענה כי  </w:t>
      </w:r>
      <w:r w:rsidR="002564C9">
        <w:rPr>
          <w:rFonts w:ascii="David" w:hAnsi="David"/>
          <w:noProof w:val="0"/>
          <w:rtl/>
        </w:rPr>
        <w:t>הנתבעת</w:t>
      </w:r>
      <w:r>
        <w:rPr>
          <w:rFonts w:ascii="David" w:hAnsi="David"/>
          <w:noProof w:val="0"/>
          <w:rtl/>
        </w:rPr>
        <w:t xml:space="preserve"> הייתה בצרה או תחת כפייה או לחץ. זאת ועוד, אם אכן, הנתבעים היו בקשר רעוע במיוחד באותה תקופה כשיטת </w:t>
      </w:r>
      <w:r w:rsidR="002564C9">
        <w:rPr>
          <w:rFonts w:ascii="David" w:hAnsi="David"/>
          <w:noProof w:val="0"/>
          <w:rtl/>
        </w:rPr>
        <w:t>הנתבעת</w:t>
      </w:r>
      <w:r>
        <w:rPr>
          <w:rFonts w:ascii="David" w:hAnsi="David"/>
          <w:noProof w:val="0"/>
          <w:rtl/>
        </w:rPr>
        <w:t>, הרי השכל הישר מחייב אותה להימנע מהתחייבויות עתידיות הקושר</w:t>
      </w:r>
      <w:r w:rsidR="00F85BF0">
        <w:rPr>
          <w:rFonts w:ascii="David" w:hAnsi="David" w:hint="cs"/>
          <w:noProof w:val="0"/>
          <w:rtl/>
        </w:rPr>
        <w:t>ו</w:t>
      </w:r>
      <w:r w:rsidR="00F85BF0">
        <w:rPr>
          <w:rFonts w:ascii="David" w:hAnsi="David"/>
          <w:noProof w:val="0"/>
          <w:rtl/>
        </w:rPr>
        <w:t>ת א</w:t>
      </w:r>
      <w:r>
        <w:rPr>
          <w:rFonts w:ascii="David" w:hAnsi="David"/>
          <w:noProof w:val="0"/>
          <w:rtl/>
        </w:rPr>
        <w:t xml:space="preserve">ת גורלם יחד, ולאו דווקא להניע אותה לחתום על התחייבות כספית בסדר גודל כזה.  נסיבות אלו, אין </w:t>
      </w:r>
      <w:r w:rsidR="00AA6B27">
        <w:rPr>
          <w:rFonts w:ascii="David" w:hAnsi="David" w:hint="cs"/>
          <w:noProof w:val="0"/>
          <w:rtl/>
        </w:rPr>
        <w:t xml:space="preserve">מתקיימות </w:t>
      </w:r>
      <w:r>
        <w:rPr>
          <w:rFonts w:ascii="David" w:hAnsi="David"/>
          <w:noProof w:val="0"/>
          <w:rtl/>
        </w:rPr>
        <w:t xml:space="preserve">יסודות עילת העושק. </w:t>
      </w:r>
      <w:r>
        <w:rPr>
          <w:rFonts w:ascii="David" w:hAnsi="David"/>
          <w:b/>
          <w:bCs/>
          <w:noProof w:val="0"/>
          <w:rtl/>
        </w:rPr>
        <w:t>היסוד הראשון</w:t>
      </w:r>
      <w:r>
        <w:rPr>
          <w:rFonts w:ascii="David" w:hAnsi="David"/>
          <w:noProof w:val="0"/>
          <w:rtl/>
        </w:rPr>
        <w:t xml:space="preserve"> : "</w:t>
      </w:r>
      <w:r>
        <w:rPr>
          <w:rFonts w:ascii="David" w:hAnsi="David"/>
          <w:b/>
          <w:bCs/>
          <w:noProof w:val="0"/>
          <w:rtl/>
        </w:rPr>
        <w:t>מצוקתו של העשוק –היא מצב של צרה ודוחק לו נקלע המתקשר בחוזה. הכוונה לשינוי פתאומי המביא ללחץ - כלכלי או פסיכולוגי חמור. המועד הקובע לעניין מצבו של העשוק הוא מועד ההתקשרות ולכן, אין צורך שהמצוקה תהיה מתמשכת, גם מצב ארעי יכול להיות מצב של מצוקה</w:t>
      </w:r>
      <w:r>
        <w:rPr>
          <w:rFonts w:ascii="David" w:hAnsi="David"/>
          <w:noProof w:val="0"/>
          <w:rtl/>
        </w:rPr>
        <w:t xml:space="preserve">". (ראו: גבריאלה שלו, </w:t>
      </w:r>
      <w:r>
        <w:rPr>
          <w:rFonts w:ascii="David" w:hAnsi="David"/>
          <w:b/>
          <w:bCs/>
          <w:noProof w:val="0"/>
          <w:rtl/>
        </w:rPr>
        <w:t>דיני חוזים</w:t>
      </w:r>
      <w:r>
        <w:rPr>
          <w:rFonts w:ascii="David" w:hAnsi="David"/>
          <w:noProof w:val="0"/>
          <w:rtl/>
        </w:rPr>
        <w:t>, מהדורה שניה בעמ' 248) והתקיימותו של היסוד השני: "</w:t>
      </w:r>
      <w:r>
        <w:rPr>
          <w:rFonts w:ascii="David" w:hAnsi="David"/>
          <w:b/>
          <w:bCs/>
          <w:noProof w:val="0"/>
          <w:rtl/>
        </w:rPr>
        <w:t>התנהגות העושק משמעה, כי זה ידע על מצוקתו, חולשתו או חוסר ניסיונו של העשוק, כאשר גם אי אכפתיות או עצימת עיניים יחשבו כידיעה. המצוקה, החולשה או חוסר הניסיון לא תלויים בעושק ויתכן ונובעים ממקור אחר לחלוטין</w:t>
      </w:r>
      <w:r>
        <w:rPr>
          <w:rFonts w:ascii="David" w:hAnsi="David"/>
          <w:noProof w:val="0"/>
          <w:rtl/>
        </w:rPr>
        <w:t xml:space="preserve">". (בעמ' 247)). זאת ועוד, שיקולים של כיבוד הרצון המוצהר של הצדדים להסכם, ובטרם יכיר בית המשפט באפשרות של ביטול חד-צדדי של חוזה בעילת העושק, </w:t>
      </w:r>
      <w:r>
        <w:rPr>
          <w:rFonts w:ascii="David" w:hAnsi="David"/>
          <w:b/>
          <w:bCs/>
          <w:noProof w:val="0"/>
          <w:u w:val="single"/>
          <w:rtl/>
        </w:rPr>
        <w:t>עליו להשתכנע כי המצוקה, החולשה הגופנית או השכלית או חוסר-הניסיון היו כבדי משקל והסיטו את שיקול דעתו של העשוק סטייה של ממש מנתיבו הנכון</w:t>
      </w:r>
      <w:r>
        <w:rPr>
          <w:rFonts w:ascii="David" w:hAnsi="David"/>
          <w:noProof w:val="0"/>
          <w:rtl/>
        </w:rPr>
        <w:t xml:space="preserve"> (ראו: ע"א 593/79 </w:t>
      </w:r>
      <w:r>
        <w:rPr>
          <w:rFonts w:ascii="David" w:hAnsi="David"/>
          <w:b/>
          <w:bCs/>
          <w:noProof w:val="0"/>
          <w:rtl/>
        </w:rPr>
        <w:t>מימוני נ. פרלמן,</w:t>
      </w:r>
      <w:r>
        <w:rPr>
          <w:rFonts w:ascii="David" w:hAnsi="David"/>
          <w:noProof w:val="0"/>
          <w:rtl/>
        </w:rPr>
        <w:t xml:space="preserve"> פד"י ל"ו(329 ,319 ,(2</w:t>
      </w:r>
      <w:r>
        <w:rPr>
          <w:rFonts w:ascii="David" w:hAnsi="David"/>
          <w:noProof w:val="0"/>
        </w:rPr>
        <w:t xml:space="preserve">( </w:t>
      </w:r>
      <w:r>
        <w:rPr>
          <w:rFonts w:ascii="David" w:hAnsi="David"/>
          <w:b/>
          <w:bCs/>
          <w:noProof w:val="0"/>
          <w:u w:val="single"/>
          <w:rtl/>
        </w:rPr>
        <w:t xml:space="preserve"> </w:t>
      </w:r>
      <w:r>
        <w:rPr>
          <w:rFonts w:ascii="David" w:hAnsi="David" w:hint="cs"/>
          <w:b/>
          <w:bCs/>
          <w:noProof w:val="0"/>
          <w:u w:val="single"/>
          <w:rtl/>
        </w:rPr>
        <w:t xml:space="preserve">ולא כך בענייננו, </w:t>
      </w:r>
      <w:r>
        <w:rPr>
          <w:rFonts w:ascii="David" w:hAnsi="David"/>
          <w:noProof w:val="0"/>
          <w:rtl/>
        </w:rPr>
        <w:t xml:space="preserve">מדובר בנתבעת בגירה, מנהלת חנות, ללא חולשה שכלית מוכרת או נטענת. היות יחסי בני הזוג מעורערים באותה עת,   גם אם הטענה נכונה, אינה מהווה טעם, </w:t>
      </w:r>
      <w:r w:rsidR="00AA6B27">
        <w:rPr>
          <w:rFonts w:ascii="David" w:hAnsi="David" w:hint="cs"/>
          <w:noProof w:val="0"/>
          <w:rtl/>
        </w:rPr>
        <w:t xml:space="preserve">לכשעצמו, </w:t>
      </w:r>
      <w:r>
        <w:rPr>
          <w:rFonts w:ascii="David" w:hAnsi="David"/>
          <w:noProof w:val="0"/>
          <w:rtl/>
        </w:rPr>
        <w:t xml:space="preserve">על מנת להוביל לביטול ההסכם.  הרי, אם כך הם פני הדברים, כל הסכמי הגירושין ניתן לבטלם בקלות. עוד חשוב לציין, כי </w:t>
      </w:r>
      <w:r w:rsidR="002564C9">
        <w:rPr>
          <w:rFonts w:ascii="David" w:hAnsi="David"/>
          <w:noProof w:val="0"/>
          <w:rtl/>
        </w:rPr>
        <w:t>הנתבעת</w:t>
      </w:r>
      <w:r>
        <w:rPr>
          <w:rFonts w:ascii="David" w:hAnsi="David"/>
          <w:noProof w:val="0"/>
          <w:rtl/>
        </w:rPr>
        <w:t xml:space="preserve"> עצמה העידה כי לא התלוננה למשטרה רק איימה להתלונן (ראו: תמלול מיום 26.1.2023, עמ' 51, 22-33) .</w:t>
      </w:r>
    </w:p>
    <w:p w:rsidR="00A64731" w:rsidRDefault="00A64731" w:rsidP="00034FB5">
      <w:pPr>
        <w:jc w:val="both"/>
        <w:rPr>
          <w:rFonts w:ascii="David" w:hAnsi="David"/>
          <w:noProof w:val="0"/>
        </w:rPr>
      </w:pPr>
    </w:p>
    <w:p w:rsidR="00A64731" w:rsidRDefault="00A64731" w:rsidP="00034FB5">
      <w:pPr>
        <w:numPr>
          <w:ilvl w:val="0"/>
          <w:numId w:val="1"/>
        </w:numPr>
        <w:spacing w:after="160" w:line="360" w:lineRule="auto"/>
        <w:contextualSpacing/>
        <w:jc w:val="both"/>
        <w:rPr>
          <w:rFonts w:ascii="David" w:hAnsi="David"/>
          <w:noProof w:val="0"/>
        </w:rPr>
      </w:pPr>
      <w:r>
        <w:rPr>
          <w:rFonts w:ascii="David" w:hAnsi="David"/>
          <w:noProof w:val="0"/>
          <w:rtl/>
        </w:rPr>
        <w:t xml:space="preserve">כזכור מדובר בתנאים מצטברים ונראה כי לא מתקיימים השניים הראשונים, עם זאת, אתייחס גם ליסוד השלישי הנדרש להוכחת טענת עושק, היינו - </w:t>
      </w:r>
      <w:r>
        <w:rPr>
          <w:rFonts w:ascii="David" w:hAnsi="David"/>
          <w:b/>
          <w:bCs/>
          <w:noProof w:val="0"/>
          <w:rtl/>
        </w:rPr>
        <w:t>היותו של ההסכם בלתי סביר וחורג מן המקובל</w:t>
      </w:r>
      <w:r>
        <w:rPr>
          <w:rFonts w:ascii="David" w:hAnsi="David"/>
          <w:noProof w:val="0"/>
          <w:rtl/>
        </w:rPr>
        <w:t xml:space="preserve">. </w:t>
      </w:r>
      <w:r>
        <w:rPr>
          <w:rFonts w:ascii="David" w:hAnsi="David"/>
          <w:b/>
          <w:bCs/>
          <w:noProof w:val="0"/>
          <w:u w:val="single"/>
          <w:rtl/>
        </w:rPr>
        <w:t>במקרה דנן,</w:t>
      </w:r>
      <w:r>
        <w:rPr>
          <w:rFonts w:ascii="David" w:hAnsi="David"/>
          <w:noProof w:val="0"/>
          <w:rtl/>
        </w:rPr>
        <w:t xml:space="preserve">  לא מדובר בהסכם חריג או בתנאים מקפחים כלל ועיקר. הדרישה להחזר הלוואה בעת גירושי בני הזוג או בעת מכירת הנכס הינה סבירה. </w:t>
      </w:r>
    </w:p>
    <w:p w:rsidR="00A64731" w:rsidRDefault="00A64731" w:rsidP="00034FB5">
      <w:pPr>
        <w:ind w:left="927"/>
        <w:contextualSpacing/>
        <w:jc w:val="both"/>
        <w:rPr>
          <w:rFonts w:ascii="David" w:hAnsi="David"/>
          <w:noProof w:val="0"/>
        </w:rPr>
      </w:pPr>
    </w:p>
    <w:p w:rsidR="00A64731" w:rsidRDefault="00A64731" w:rsidP="00034FB5">
      <w:pPr>
        <w:numPr>
          <w:ilvl w:val="0"/>
          <w:numId w:val="1"/>
        </w:numPr>
        <w:spacing w:after="160" w:line="360" w:lineRule="auto"/>
        <w:contextualSpacing/>
        <w:jc w:val="both"/>
        <w:rPr>
          <w:rFonts w:ascii="David" w:hAnsi="David"/>
          <w:noProof w:val="0"/>
          <w:rtl/>
        </w:rPr>
      </w:pPr>
      <w:r>
        <w:rPr>
          <w:rFonts w:ascii="David" w:hAnsi="David"/>
          <w:noProof w:val="0"/>
          <w:rtl/>
        </w:rPr>
        <w:t>בנוסף,  אם נכונה טענת ה</w:t>
      </w:r>
      <w:r w:rsidR="002564C9">
        <w:rPr>
          <w:rFonts w:ascii="David" w:hAnsi="David"/>
          <w:noProof w:val="0"/>
          <w:rtl/>
        </w:rPr>
        <w:t>נתבעת</w:t>
      </w:r>
      <w:r>
        <w:rPr>
          <w:rFonts w:ascii="David" w:hAnsi="David"/>
          <w:noProof w:val="0"/>
          <w:rtl/>
        </w:rPr>
        <w:t xml:space="preserve"> כי התקשרה בהסכם עקב טעות שנבעה מעושק או כפיה כטענתה, הרי קמה לה כביכול הזכות לבטל את ההסכם. אביא את </w:t>
      </w:r>
      <w:r>
        <w:rPr>
          <w:rFonts w:ascii="David" w:eastAsia="Calibri" w:hAnsi="David"/>
          <w:noProof w:val="0"/>
          <w:rtl/>
        </w:rPr>
        <w:t>סעיף 20 לחוק החוזים קובע מפורשות את הדרך הקבועה בחוק לביטול חוזה:</w:t>
      </w:r>
    </w:p>
    <w:p w:rsidR="00A64731" w:rsidRDefault="00A64731" w:rsidP="00034FB5">
      <w:pPr>
        <w:spacing w:line="360" w:lineRule="auto"/>
        <w:ind w:left="1643"/>
        <w:jc w:val="both"/>
        <w:rPr>
          <w:rFonts w:ascii="David" w:eastAsia="Calibri" w:hAnsi="David"/>
          <w:noProof w:val="0"/>
        </w:rPr>
      </w:pPr>
    </w:p>
    <w:p w:rsidR="00A64731" w:rsidRDefault="00A64731" w:rsidP="00034FB5">
      <w:pPr>
        <w:spacing w:line="360" w:lineRule="auto"/>
        <w:ind w:left="1643"/>
        <w:contextualSpacing/>
        <w:jc w:val="both"/>
        <w:rPr>
          <w:rFonts w:ascii="David" w:eastAsia="Calibri" w:hAnsi="David"/>
          <w:noProof w:val="0"/>
        </w:rPr>
      </w:pPr>
      <w:r>
        <w:rPr>
          <w:rFonts w:ascii="David" w:eastAsia="Calibri" w:hAnsi="David"/>
          <w:noProof w:val="0"/>
          <w:rtl/>
        </w:rPr>
        <w:lastRenderedPageBreak/>
        <w:t>"</w:t>
      </w:r>
      <w:r>
        <w:rPr>
          <w:rFonts w:ascii="David" w:eastAsia="Calibri" w:hAnsi="David"/>
          <w:b/>
          <w:bCs/>
          <w:noProof w:val="0"/>
          <w:rtl/>
        </w:rPr>
        <w:t>ביטול החוזה יהיה בהודעת המתקשר לצד השני תוך זמן סביר לאחר שנודע לו על עילת הביטול, ובמקרה של כפיה - תוך זמן סביר לאחר שנודע לו שפסקה הכפיה</w:t>
      </w:r>
      <w:r>
        <w:rPr>
          <w:rFonts w:ascii="David" w:eastAsia="Calibri" w:hAnsi="David"/>
          <w:noProof w:val="0"/>
          <w:rtl/>
        </w:rPr>
        <w:t>."</w:t>
      </w:r>
    </w:p>
    <w:p w:rsidR="00A64731" w:rsidRDefault="00A64731" w:rsidP="00034FB5">
      <w:pPr>
        <w:spacing w:line="360" w:lineRule="auto"/>
        <w:jc w:val="both"/>
        <w:rPr>
          <w:rFonts w:ascii="David" w:eastAsia="Calibri" w:hAnsi="David"/>
          <w:noProof w:val="0"/>
          <w:rtl/>
        </w:rPr>
      </w:pPr>
    </w:p>
    <w:p w:rsidR="00A64731" w:rsidRDefault="00A64731" w:rsidP="00034FB5">
      <w:pPr>
        <w:numPr>
          <w:ilvl w:val="0"/>
          <w:numId w:val="1"/>
        </w:numPr>
        <w:spacing w:after="160" w:line="360" w:lineRule="auto"/>
        <w:contextualSpacing/>
        <w:jc w:val="both"/>
        <w:rPr>
          <w:rFonts w:ascii="David" w:eastAsia="Calibri" w:hAnsi="David"/>
          <w:noProof w:val="0"/>
        </w:rPr>
      </w:pPr>
      <w:r>
        <w:rPr>
          <w:rFonts w:ascii="David" w:eastAsia="Calibri" w:hAnsi="David"/>
          <w:noProof w:val="0"/>
          <w:rtl/>
        </w:rPr>
        <w:t>במילים אחרות, רשאי הצד הנפגע לשלוח הודעה על ביטול החוזה, הודעה זו צריך שתוגש בתוך "</w:t>
      </w:r>
      <w:r>
        <w:rPr>
          <w:rFonts w:ascii="David" w:eastAsia="Calibri" w:hAnsi="David"/>
          <w:b/>
          <w:bCs/>
          <w:noProof w:val="0"/>
          <w:rtl/>
        </w:rPr>
        <w:t>זמן סביר</w:t>
      </w:r>
      <w:r>
        <w:rPr>
          <w:rFonts w:ascii="David" w:eastAsia="Calibri" w:hAnsi="David"/>
          <w:noProof w:val="0"/>
          <w:rtl/>
        </w:rPr>
        <w:t>" לאחר שגילה הצד הנפגע את עילת הביטול. המושג "</w:t>
      </w:r>
      <w:r>
        <w:rPr>
          <w:rFonts w:ascii="David" w:eastAsia="Calibri" w:hAnsi="David"/>
          <w:b/>
          <w:bCs/>
          <w:noProof w:val="0"/>
          <w:rtl/>
        </w:rPr>
        <w:t>זמן סביר</w:t>
      </w:r>
      <w:r>
        <w:rPr>
          <w:rFonts w:ascii="David" w:eastAsia="Calibri" w:hAnsi="David"/>
          <w:noProof w:val="0"/>
          <w:rtl/>
        </w:rPr>
        <w:t xml:space="preserve">" נידון לא אחת בפסיקת בית המשפט, דרך המלך היא להודיע לצד המפר מיד </w:t>
      </w:r>
      <w:r>
        <w:rPr>
          <w:rFonts w:ascii="David" w:eastAsia="Calibri" w:hAnsi="David"/>
          <w:b/>
          <w:bCs/>
          <w:noProof w:val="0"/>
          <w:u w:val="single"/>
          <w:rtl/>
        </w:rPr>
        <w:t>לאחר הגילוי</w:t>
      </w:r>
      <w:r>
        <w:rPr>
          <w:rFonts w:ascii="David" w:eastAsia="Calibri" w:hAnsi="David"/>
          <w:noProof w:val="0"/>
          <w:rtl/>
        </w:rPr>
        <w:t xml:space="preserve"> .</w:t>
      </w:r>
    </w:p>
    <w:p w:rsidR="00A64731" w:rsidRDefault="00A64731" w:rsidP="00034FB5">
      <w:pPr>
        <w:spacing w:line="360" w:lineRule="auto"/>
        <w:jc w:val="both"/>
        <w:rPr>
          <w:rFonts w:ascii="David" w:eastAsia="Calibri" w:hAnsi="David"/>
          <w:noProof w:val="0"/>
          <w:rtl/>
        </w:rPr>
      </w:pPr>
    </w:p>
    <w:p w:rsidR="00A64731" w:rsidRDefault="00A64731" w:rsidP="00034FB5">
      <w:pPr>
        <w:numPr>
          <w:ilvl w:val="0"/>
          <w:numId w:val="1"/>
        </w:numPr>
        <w:spacing w:after="160" w:line="360" w:lineRule="auto"/>
        <w:contextualSpacing/>
        <w:jc w:val="both"/>
        <w:rPr>
          <w:rFonts w:ascii="David" w:eastAsia="Calibri" w:hAnsi="David"/>
          <w:noProof w:val="0"/>
          <w:rtl/>
        </w:rPr>
      </w:pPr>
      <w:r>
        <w:rPr>
          <w:rFonts w:ascii="David" w:eastAsia="Calibri" w:hAnsi="David"/>
          <w:noProof w:val="0"/>
          <w:rtl/>
        </w:rPr>
        <w:t xml:space="preserve">ביטול ההסכם תלוי איפה ברצון המתקשר ובפעולתו. עד לפעולת הביטול, ההסכם תקף. פעולת הביטול הנדרשת היא הודעה. מדובר ביסוד קונסטיטוטיבי, שבלעדיו ההסכם נשאר תקף. על הודעת הביטול להעיד באופן ברור וחד- משמעי על רצון לביטול מוחלט של ההסכם ( ראו: ע"א 1 1 /84 </w:t>
      </w:r>
      <w:r>
        <w:rPr>
          <w:rFonts w:ascii="David" w:eastAsia="Calibri" w:hAnsi="David"/>
          <w:b/>
          <w:bCs/>
          <w:noProof w:val="0"/>
          <w:rtl/>
        </w:rPr>
        <w:t>רבינוביץ נ' שלב</w:t>
      </w:r>
      <w:r>
        <w:rPr>
          <w:rFonts w:ascii="David" w:eastAsia="Calibri" w:hAnsi="David"/>
          <w:noProof w:val="0"/>
          <w:rtl/>
        </w:rPr>
        <w:t xml:space="preserve">, פ"ד מ (4) 545) ועל ההודעה להינתן תוך זמן סביר - אחרת אין לה תוקף ( ראו: ע"א 338/85 </w:t>
      </w:r>
      <w:r>
        <w:rPr>
          <w:rFonts w:ascii="David" w:eastAsia="Calibri" w:hAnsi="David"/>
          <w:b/>
          <w:bCs/>
          <w:noProof w:val="0"/>
          <w:rtl/>
        </w:rPr>
        <w:t>ש פ יגלמן נ' צ'פניק</w:t>
      </w:r>
      <w:r>
        <w:rPr>
          <w:rFonts w:ascii="David" w:eastAsia="Calibri" w:hAnsi="David"/>
          <w:noProof w:val="0"/>
          <w:rtl/>
        </w:rPr>
        <w:t>, פ"ד מא).</w:t>
      </w:r>
    </w:p>
    <w:p w:rsidR="00A64731" w:rsidRDefault="00A64731" w:rsidP="00034FB5">
      <w:pPr>
        <w:spacing w:after="160" w:line="252" w:lineRule="auto"/>
        <w:contextualSpacing/>
        <w:rPr>
          <w:rFonts w:ascii="David" w:eastAsia="Calibri" w:hAnsi="David"/>
          <w:noProof w:val="0"/>
          <w:rtl/>
        </w:rPr>
      </w:pPr>
    </w:p>
    <w:p w:rsidR="00A64731" w:rsidRDefault="00A64731" w:rsidP="00034FB5">
      <w:pPr>
        <w:numPr>
          <w:ilvl w:val="0"/>
          <w:numId w:val="1"/>
        </w:numPr>
        <w:spacing w:after="160" w:line="360" w:lineRule="auto"/>
        <w:contextualSpacing/>
        <w:jc w:val="both"/>
        <w:rPr>
          <w:rFonts w:ascii="David" w:hAnsi="David"/>
          <w:noProof w:val="0"/>
        </w:rPr>
      </w:pPr>
      <w:r>
        <w:rPr>
          <w:rFonts w:ascii="David" w:eastAsia="Calibri" w:hAnsi="David"/>
          <w:b/>
          <w:bCs/>
          <w:noProof w:val="0"/>
          <w:u w:val="single"/>
          <w:rtl/>
        </w:rPr>
        <w:t xml:space="preserve">בענייננו </w:t>
      </w:r>
      <w:r>
        <w:rPr>
          <w:rFonts w:ascii="David" w:eastAsia="Calibri" w:hAnsi="David"/>
          <w:noProof w:val="0"/>
          <w:rtl/>
        </w:rPr>
        <w:t xml:space="preserve">לא אמורה לקום מחלוקת כי </w:t>
      </w:r>
      <w:r w:rsidR="002564C9">
        <w:rPr>
          <w:rFonts w:ascii="David" w:eastAsia="Calibri" w:hAnsi="David"/>
          <w:noProof w:val="0"/>
          <w:rtl/>
        </w:rPr>
        <w:t>הנתבעת</w:t>
      </w:r>
      <w:r w:rsidR="009B2A4F">
        <w:rPr>
          <w:rFonts w:ascii="David" w:eastAsia="Calibri" w:hAnsi="David"/>
          <w:noProof w:val="0"/>
          <w:rtl/>
        </w:rPr>
        <w:t xml:space="preserve"> לא עשתה דבר במשך 5 שנים</w:t>
      </w:r>
      <w:r w:rsidR="009B2A4F">
        <w:rPr>
          <w:rFonts w:ascii="David" w:eastAsia="Calibri" w:hAnsi="David" w:hint="cs"/>
          <w:noProof w:val="0"/>
          <w:rtl/>
        </w:rPr>
        <w:t xml:space="preserve">, </w:t>
      </w:r>
      <w:r>
        <w:rPr>
          <w:rFonts w:ascii="David" w:eastAsia="Calibri" w:hAnsi="David"/>
          <w:noProof w:val="0"/>
          <w:rtl/>
        </w:rPr>
        <w:t xml:space="preserve">מיום החתימה על ההסכם ועד הגשת התביעה עסקינן. </w:t>
      </w:r>
    </w:p>
    <w:p w:rsidR="00A64731" w:rsidRDefault="00A64731" w:rsidP="00034FB5">
      <w:pPr>
        <w:spacing w:after="160" w:line="252" w:lineRule="auto"/>
        <w:ind w:left="720"/>
        <w:contextualSpacing/>
        <w:rPr>
          <w:rFonts w:ascii="David" w:hAnsi="David"/>
          <w:noProof w:val="0"/>
        </w:rPr>
      </w:pPr>
    </w:p>
    <w:p w:rsidR="00A64731" w:rsidRDefault="00A64731" w:rsidP="00034FB5">
      <w:pPr>
        <w:numPr>
          <w:ilvl w:val="0"/>
          <w:numId w:val="1"/>
        </w:numPr>
        <w:spacing w:after="160" w:line="360" w:lineRule="auto"/>
        <w:contextualSpacing/>
        <w:jc w:val="both"/>
        <w:rPr>
          <w:rFonts w:ascii="David" w:hAnsi="David"/>
          <w:noProof w:val="0"/>
        </w:rPr>
      </w:pPr>
      <w:r>
        <w:rPr>
          <w:rFonts w:ascii="David" w:hAnsi="David"/>
          <w:noProof w:val="0"/>
          <w:rtl/>
        </w:rPr>
        <w:t xml:space="preserve">עד כאן, נראה כי כלל טענות </w:t>
      </w:r>
      <w:r w:rsidR="002564C9">
        <w:rPr>
          <w:rFonts w:ascii="David" w:hAnsi="David"/>
          <w:noProof w:val="0"/>
          <w:rtl/>
        </w:rPr>
        <w:t>הנתבעת</w:t>
      </w:r>
      <w:r>
        <w:rPr>
          <w:rFonts w:ascii="David" w:hAnsi="David"/>
          <w:noProof w:val="0"/>
          <w:rtl/>
        </w:rPr>
        <w:t xml:space="preserve"> נגד </w:t>
      </w:r>
      <w:r>
        <w:rPr>
          <w:rFonts w:ascii="David" w:hAnsi="David"/>
          <w:b/>
          <w:bCs/>
          <w:noProof w:val="0"/>
          <w:rtl/>
        </w:rPr>
        <w:t>תקיפות ההסכם ועילות הביטול</w:t>
      </w:r>
      <w:r>
        <w:rPr>
          <w:rFonts w:ascii="David" w:hAnsi="David"/>
          <w:noProof w:val="0"/>
          <w:rtl/>
        </w:rPr>
        <w:t xml:space="preserve"> לא הוכחו ונדחו. משנמצא כי ההסכם תקף, נותר לבחון את טענת </w:t>
      </w:r>
      <w:r w:rsidR="002564C9">
        <w:rPr>
          <w:rFonts w:ascii="David" w:hAnsi="David"/>
          <w:noProof w:val="0"/>
          <w:rtl/>
        </w:rPr>
        <w:t>הנתבעת</w:t>
      </w:r>
      <w:r>
        <w:rPr>
          <w:rFonts w:ascii="David" w:hAnsi="David"/>
          <w:noProof w:val="0"/>
          <w:rtl/>
        </w:rPr>
        <w:t xml:space="preserve"> לפיה, הסכומים שהועברו מהתובעים ניתנו במתנה.</w:t>
      </w:r>
    </w:p>
    <w:p w:rsidR="00A64731" w:rsidRDefault="00A64731" w:rsidP="00034FB5">
      <w:pPr>
        <w:spacing w:after="160" w:line="252" w:lineRule="auto"/>
        <w:rPr>
          <w:rFonts w:ascii="David" w:hAnsi="David"/>
          <w:noProof w:val="0"/>
        </w:rPr>
      </w:pPr>
    </w:p>
    <w:p w:rsidR="00A64731" w:rsidRDefault="00A64731" w:rsidP="00034FB5">
      <w:pPr>
        <w:spacing w:before="240" w:after="240" w:line="360" w:lineRule="auto"/>
        <w:jc w:val="both"/>
        <w:rPr>
          <w:rFonts w:ascii="David" w:hAnsi="David"/>
          <w:b/>
          <w:bCs/>
          <w:sz w:val="28"/>
          <w:szCs w:val="28"/>
          <w:u w:val="double"/>
        </w:rPr>
      </w:pPr>
      <w:r>
        <w:rPr>
          <w:rFonts w:ascii="David" w:hAnsi="David"/>
          <w:b/>
          <w:bCs/>
          <w:sz w:val="28"/>
          <w:szCs w:val="28"/>
          <w:u w:val="double"/>
          <w:rtl/>
        </w:rPr>
        <w:t>העברת כספים בין קרובים (מתנה או הלוואה)-חרף קיומו של הסכם בכתב יש לראות בחלק מ</w:t>
      </w:r>
      <w:r w:rsidR="00AA6B27">
        <w:rPr>
          <w:rFonts w:ascii="David" w:hAnsi="David" w:hint="cs"/>
          <w:b/>
          <w:bCs/>
          <w:sz w:val="28"/>
          <w:szCs w:val="28"/>
          <w:u w:val="double"/>
          <w:rtl/>
        </w:rPr>
        <w:t>ה</w:t>
      </w:r>
      <w:r>
        <w:rPr>
          <w:rFonts w:ascii="David" w:hAnsi="David"/>
          <w:b/>
          <w:bCs/>
          <w:sz w:val="28"/>
          <w:szCs w:val="28"/>
          <w:u w:val="double"/>
          <w:rtl/>
        </w:rPr>
        <w:t xml:space="preserve">סכומים </w:t>
      </w:r>
      <w:r w:rsidR="00AA6B27">
        <w:rPr>
          <w:rFonts w:ascii="David" w:hAnsi="David" w:hint="cs"/>
          <w:b/>
          <w:bCs/>
          <w:sz w:val="28"/>
          <w:szCs w:val="28"/>
          <w:u w:val="double"/>
          <w:rtl/>
        </w:rPr>
        <w:t xml:space="preserve">ששולמו על ידי </w:t>
      </w:r>
      <w:r>
        <w:rPr>
          <w:rFonts w:ascii="David" w:hAnsi="David"/>
          <w:b/>
          <w:bCs/>
          <w:sz w:val="28"/>
          <w:szCs w:val="28"/>
          <w:u w:val="double"/>
          <w:rtl/>
        </w:rPr>
        <w:t xml:space="preserve">התובעים </w:t>
      </w:r>
      <w:r w:rsidR="00AA6B27">
        <w:rPr>
          <w:rFonts w:ascii="David" w:hAnsi="David" w:hint="cs"/>
          <w:b/>
          <w:bCs/>
          <w:sz w:val="28"/>
          <w:szCs w:val="28"/>
          <w:u w:val="double"/>
          <w:rtl/>
        </w:rPr>
        <w:t xml:space="preserve">לבנק, לצורך החזר הלוואת המשכנתא, </w:t>
      </w:r>
      <w:r>
        <w:rPr>
          <w:rFonts w:ascii="David" w:hAnsi="David"/>
          <w:b/>
          <w:bCs/>
          <w:sz w:val="28"/>
          <w:szCs w:val="28"/>
          <w:u w:val="double"/>
          <w:rtl/>
        </w:rPr>
        <w:t>כמתנה</w:t>
      </w:r>
      <w:r w:rsidR="00AA6B27">
        <w:rPr>
          <w:rFonts w:ascii="David" w:hAnsi="David" w:hint="cs"/>
          <w:b/>
          <w:bCs/>
          <w:sz w:val="28"/>
          <w:szCs w:val="28"/>
          <w:u w:val="double"/>
          <w:rtl/>
        </w:rPr>
        <w:t xml:space="preserve"> לנתבעים</w:t>
      </w:r>
    </w:p>
    <w:p w:rsidR="00A64731" w:rsidRDefault="00A64731" w:rsidP="00034FB5">
      <w:pPr>
        <w:spacing w:after="160" w:line="252" w:lineRule="auto"/>
        <w:rPr>
          <w:rFonts w:ascii="David" w:hAnsi="David"/>
          <w:noProof w:val="0"/>
        </w:rPr>
      </w:pPr>
    </w:p>
    <w:p w:rsidR="00A64731" w:rsidRDefault="00A64731" w:rsidP="00034FB5">
      <w:pPr>
        <w:numPr>
          <w:ilvl w:val="0"/>
          <w:numId w:val="1"/>
        </w:numPr>
        <w:spacing w:after="160" w:line="360" w:lineRule="auto"/>
        <w:contextualSpacing/>
        <w:jc w:val="both"/>
        <w:rPr>
          <w:rFonts w:ascii="David" w:hAnsi="David"/>
          <w:noProof w:val="0"/>
          <w:rtl/>
        </w:rPr>
      </w:pPr>
      <w:r>
        <w:rPr>
          <w:rFonts w:ascii="David" w:hAnsi="David"/>
          <w:noProof w:val="0"/>
          <w:rtl/>
        </w:rPr>
        <w:t>כידוע, בהתאם לפסיקה, קיימת חזקה, הניתנת לסתירה, ולפיה  כספים המועברים בין קרובים מהווים מתנה: "</w:t>
      </w:r>
      <w:r>
        <w:rPr>
          <w:rFonts w:ascii="David" w:hAnsi="David"/>
          <w:b/>
          <w:bCs/>
          <w:noProof w:val="0"/>
          <w:rtl/>
        </w:rPr>
        <w:t>מבוססת על ניסיון החיים ומשתנה בהתאם לנסיבותיו המיוחדות של כל מקרה. פועלה של החזקה בכך שהיא משיתה את הנטל לסתירתה ממקבל המתנה לטוען לבטלותה. נטל זה, אין להרימו בהטלת דופי גרידא, אלא יש להראות כי בנסיבותיו של העניין, הקניית המתנה משוללת כל הגיון</w:t>
      </w:r>
      <w:r>
        <w:rPr>
          <w:rFonts w:ascii="David" w:hAnsi="David"/>
          <w:noProof w:val="0"/>
          <w:rtl/>
        </w:rPr>
        <w:t>" (ראו: החלטתה של כב' השופטת ברק ארז, בע"מ 2101/13 </w:t>
      </w:r>
      <w:r>
        <w:rPr>
          <w:rFonts w:ascii="David" w:hAnsi="David"/>
          <w:b/>
          <w:bCs/>
          <w:noProof w:val="0"/>
          <w:rtl/>
        </w:rPr>
        <w:t>פלוני נ' פלוני</w:t>
      </w:r>
      <w:r>
        <w:rPr>
          <w:rFonts w:ascii="David" w:hAnsi="David"/>
          <w:noProof w:val="0"/>
          <w:rtl/>
        </w:rPr>
        <w:t xml:space="preserve"> פ</w:t>
      </w:r>
      <w:r>
        <w:rPr>
          <w:rFonts w:ascii="David" w:hAnsi="David"/>
          <w:noProof w:val="0"/>
        </w:rPr>
        <w:t xml:space="preserve"> (21.05.13) </w:t>
      </w:r>
      <w:r>
        <w:rPr>
          <w:rFonts w:ascii="David" w:hAnsi="David"/>
          <w:noProof w:val="0"/>
          <w:rtl/>
        </w:rPr>
        <w:t xml:space="preserve">). שם נקבע, כי החזקה חלה במקום בו מתקיימים יחסי קרבה מיוחדים; והחלטתו של כב' השופט רובינשטיין בפסק דין </w:t>
      </w:r>
      <w:r>
        <w:rPr>
          <w:rFonts w:ascii="David" w:hAnsi="David"/>
          <w:b/>
          <w:bCs/>
          <w:noProof w:val="0"/>
          <w:rtl/>
        </w:rPr>
        <w:t>יוסף סולימן נ' נעמה גולן</w:t>
      </w:r>
      <w:r>
        <w:rPr>
          <w:rFonts w:ascii="David" w:hAnsi="David"/>
          <w:noProof w:val="0"/>
          <w:rtl/>
        </w:rPr>
        <w:t xml:space="preserve"> [פורסם במאגרים המשפטיים ] 23.8.2012).</w:t>
      </w:r>
    </w:p>
    <w:p w:rsidR="00A64731" w:rsidRDefault="00A64731" w:rsidP="00034FB5">
      <w:pPr>
        <w:spacing w:after="160" w:line="252" w:lineRule="auto"/>
        <w:contextualSpacing/>
        <w:rPr>
          <w:rFonts w:ascii="David" w:eastAsia="Calibri" w:hAnsi="David"/>
          <w:noProof w:val="0"/>
          <w:color w:val="0000FF"/>
          <w:u w:val="single"/>
          <w:rtl/>
        </w:rPr>
      </w:pPr>
    </w:p>
    <w:p w:rsidR="00A64731" w:rsidRDefault="00A64731" w:rsidP="00034FB5">
      <w:pPr>
        <w:numPr>
          <w:ilvl w:val="0"/>
          <w:numId w:val="1"/>
        </w:numPr>
        <w:spacing w:after="160" w:line="360" w:lineRule="auto"/>
        <w:contextualSpacing/>
        <w:jc w:val="both"/>
        <w:rPr>
          <w:rFonts w:ascii="Arial" w:hAnsi="Arial"/>
          <w:noProof w:val="0"/>
          <w:rtl/>
        </w:rPr>
      </w:pPr>
      <w:r>
        <w:rPr>
          <w:rFonts w:ascii="David" w:eastAsia="Calibri" w:hAnsi="David"/>
          <w:rtl/>
        </w:rPr>
        <w:t xml:space="preserve">בהתאם להוראות </w:t>
      </w:r>
      <w:hyperlink r:id="rId19" w:history="1">
        <w:r>
          <w:rPr>
            <w:rStyle w:val="Hyperlink"/>
            <w:rFonts w:ascii="David" w:eastAsia="Calibri" w:hAnsi="David"/>
            <w:rtl/>
          </w:rPr>
          <w:t>סעיף 19</w:t>
        </w:r>
      </w:hyperlink>
      <w:r>
        <w:rPr>
          <w:rFonts w:ascii="David" w:eastAsia="Calibri" w:hAnsi="David"/>
          <w:rtl/>
        </w:rPr>
        <w:t xml:space="preserve"> ל</w:t>
      </w:r>
      <w:hyperlink r:id="rId20" w:history="1">
        <w:r>
          <w:rPr>
            <w:rStyle w:val="Hyperlink"/>
            <w:rFonts w:ascii="David" w:eastAsia="Calibri" w:hAnsi="David"/>
            <w:rtl/>
          </w:rPr>
          <w:t>חוק החוזים</w:t>
        </w:r>
      </w:hyperlink>
      <w:r>
        <w:rPr>
          <w:rFonts w:ascii="David" w:eastAsia="Calibri" w:hAnsi="David"/>
          <w:rtl/>
        </w:rPr>
        <w:t xml:space="preserve">, ככל שניתן להפריד חוזה לחלקים, ועילת הביטול נוגעת רק לאחד מחלקיו, ניתן לביטול אותו חלק בלבד; אולם, אם יש להניח שהצד הרשאי לבטל לא היה מתקשר בחוזה לולא העילה, רשאי הוא לבטל את החלק האמור או את החוזה כולו. (שניים הם התנאים לביטול חלקי של חוזה: היות החוזה ניתן להפרדה לחלקים והתייחסות עילת הביטול רק לאחד מחלקי החוזה  ( ראו: ג. </w:t>
      </w:r>
      <w:hyperlink r:id="rId21" w:history="1">
        <w:r>
          <w:rPr>
            <w:rStyle w:val="Hyperlink"/>
            <w:rFonts w:ascii="David" w:eastAsia="Calibri" w:hAnsi="David"/>
            <w:b/>
            <w:bCs/>
            <w:rtl/>
          </w:rPr>
          <w:t>שלו, דיני החוזים</w:t>
        </w:r>
      </w:hyperlink>
      <w:r>
        <w:rPr>
          <w:rFonts w:ascii="David" w:eastAsia="Calibri" w:hAnsi="David"/>
          <w:b/>
          <w:bCs/>
          <w:rtl/>
        </w:rPr>
        <w:t xml:space="preserve"> (החלק הכללי)</w:t>
      </w:r>
      <w:r>
        <w:rPr>
          <w:rFonts w:ascii="David" w:eastAsia="Calibri" w:hAnsi="David"/>
          <w:rtl/>
        </w:rPr>
        <w:t>, (תשס"ה) בעמ' 357).</w:t>
      </w:r>
    </w:p>
    <w:p w:rsidR="00A64731" w:rsidRDefault="00A64731" w:rsidP="00034FB5">
      <w:pPr>
        <w:spacing w:after="160" w:line="252" w:lineRule="auto"/>
        <w:ind w:left="720"/>
        <w:contextualSpacing/>
        <w:rPr>
          <w:rFonts w:ascii="Arial" w:eastAsia="Calibri" w:hAnsi="Arial" w:cs="Arial"/>
          <w:noProof w:val="0"/>
          <w:sz w:val="22"/>
          <w:szCs w:val="22"/>
          <w:rtl/>
        </w:rPr>
      </w:pPr>
    </w:p>
    <w:p w:rsidR="00A64731" w:rsidRDefault="00A64731" w:rsidP="00034FB5">
      <w:pPr>
        <w:numPr>
          <w:ilvl w:val="0"/>
          <w:numId w:val="1"/>
        </w:numPr>
        <w:spacing w:after="160" w:line="360" w:lineRule="auto"/>
        <w:contextualSpacing/>
        <w:jc w:val="both"/>
        <w:rPr>
          <w:rFonts w:ascii="Arial" w:hAnsi="Arial"/>
          <w:noProof w:val="0"/>
        </w:rPr>
      </w:pPr>
      <w:r>
        <w:rPr>
          <w:rFonts w:ascii="Arial" w:hAnsi="Arial"/>
          <w:noProof w:val="0"/>
          <w:rtl/>
        </w:rPr>
        <w:t xml:space="preserve"> להשלמת התמונה יצוין עוד, ניתן לבטל הסכם נוכח התנהגות הצדדים המאוחרת להסכם, כאשר, הלכה למעשה, הצדדים לא פעלו בהתאם להוראות ההסכם והתעלמו מקיומו (ראו: </w:t>
      </w:r>
      <w:hyperlink r:id="rId22" w:history="1">
        <w:r>
          <w:rPr>
            <w:rStyle w:val="Hyperlink"/>
            <w:rFonts w:ascii="Arial" w:hAnsi="Arial"/>
            <w:noProof w:val="0"/>
            <w:rtl/>
          </w:rPr>
          <w:t xml:space="preserve">ע"א 4946/94 </w:t>
        </w:r>
        <w:r>
          <w:rPr>
            <w:rStyle w:val="Hyperlink"/>
            <w:rFonts w:ascii="Arial" w:hAnsi="Arial"/>
            <w:b/>
            <w:bCs/>
            <w:noProof w:val="0"/>
            <w:rtl/>
          </w:rPr>
          <w:t>אגברה נ' אגברה</w:t>
        </w:r>
        <w:r>
          <w:rPr>
            <w:rStyle w:val="Hyperlink"/>
            <w:rFonts w:ascii="Arial" w:hAnsi="Arial"/>
            <w:noProof w:val="0"/>
            <w:rtl/>
          </w:rPr>
          <w:t>, פ"ד מט</w:t>
        </w:r>
      </w:hyperlink>
      <w:r>
        <w:rPr>
          <w:rFonts w:ascii="Arial" w:hAnsi="Arial"/>
          <w:noProof w:val="0"/>
          <w:rtl/>
        </w:rPr>
        <w:t>(2) 508).</w:t>
      </w:r>
    </w:p>
    <w:p w:rsidR="00A64731" w:rsidRDefault="00A64731" w:rsidP="00034FB5">
      <w:pPr>
        <w:spacing w:after="160" w:line="252" w:lineRule="auto"/>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rtl/>
        </w:rPr>
      </w:pPr>
      <w:r>
        <w:rPr>
          <w:rFonts w:ascii="David" w:eastAsia="Calibri" w:hAnsi="David"/>
          <w:b/>
          <w:bCs/>
          <w:noProof w:val="0"/>
          <w:u w:val="single"/>
          <w:rtl/>
        </w:rPr>
        <w:t>בענייננו,</w:t>
      </w:r>
      <w:r>
        <w:rPr>
          <w:rFonts w:ascii="David" w:eastAsia="Calibri" w:hAnsi="David"/>
          <w:noProof w:val="0"/>
          <w:rtl/>
        </w:rPr>
        <w:t xml:space="preserve">  ניתן לראות את ההסכם ככולל יותר מחלק אחד, כאשר ניתן להבחין ולהפריד בין חלקי ההסכם.  הפרק הראשון להסכם כותרתו: </w:t>
      </w:r>
      <w:r>
        <w:rPr>
          <w:rFonts w:ascii="David" w:eastAsia="Calibri" w:hAnsi="David"/>
          <w:b/>
          <w:bCs/>
          <w:noProof w:val="0"/>
          <w:rtl/>
        </w:rPr>
        <w:t>"תיאור ההלוואות"</w:t>
      </w:r>
      <w:r>
        <w:rPr>
          <w:rFonts w:ascii="David" w:eastAsia="Calibri" w:hAnsi="David"/>
          <w:noProof w:val="0"/>
          <w:rtl/>
        </w:rPr>
        <w:t xml:space="preserve"> ובו</w:t>
      </w:r>
      <w:r w:rsidR="00E96788">
        <w:rPr>
          <w:rFonts w:ascii="David" w:eastAsia="Calibri" w:hAnsi="David" w:hint="cs"/>
          <w:noProof w:val="0"/>
          <w:rtl/>
        </w:rPr>
        <w:t>,</w:t>
      </w:r>
      <w:r>
        <w:rPr>
          <w:rFonts w:ascii="David" w:eastAsia="Calibri" w:hAnsi="David"/>
          <w:noProof w:val="0"/>
          <w:rtl/>
        </w:rPr>
        <w:t xml:space="preserve"> בסעיפים 1-3 התייחסות להלוואות שניתנו לנתבעים כדלקמן:</w:t>
      </w:r>
    </w:p>
    <w:p w:rsidR="00A64731" w:rsidRDefault="00A64731" w:rsidP="00034FB5">
      <w:pPr>
        <w:spacing w:after="160" w:line="360" w:lineRule="auto"/>
        <w:ind w:left="927"/>
        <w:contextualSpacing/>
        <w:jc w:val="both"/>
        <w:rPr>
          <w:rFonts w:ascii="David" w:eastAsia="Calibri" w:hAnsi="David"/>
          <w:noProof w:val="0"/>
          <w:rtl/>
        </w:rPr>
      </w:pPr>
    </w:p>
    <w:p w:rsidR="00A64731" w:rsidRDefault="00A64731" w:rsidP="00034FB5">
      <w:pPr>
        <w:spacing w:after="160" w:line="360" w:lineRule="auto"/>
        <w:ind w:left="927"/>
        <w:contextualSpacing/>
        <w:jc w:val="both"/>
        <w:rPr>
          <w:rFonts w:ascii="David" w:eastAsia="Calibri" w:hAnsi="David"/>
          <w:noProof w:val="0"/>
        </w:rPr>
      </w:pPr>
      <w:r>
        <w:drawing>
          <wp:inline distT="0" distB="0" distL="0" distR="0">
            <wp:extent cx="4010708" cy="2219325"/>
            <wp:effectExtent l="0" t="0" r="889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4010708" cy="2219325"/>
                    </a:xfrm>
                    <a:prstGeom prst="rect">
                      <a:avLst/>
                    </a:prstGeom>
                    <a:noFill/>
                    <a:ln>
                      <a:noFill/>
                    </a:ln>
                  </pic:spPr>
                </pic:pic>
              </a:graphicData>
            </a:graphic>
          </wp:inline>
        </w:drawing>
      </w:r>
    </w:p>
    <w:p w:rsidR="00A64731" w:rsidRDefault="00A64731" w:rsidP="00034FB5">
      <w:pPr>
        <w:spacing w:after="160" w:line="360" w:lineRule="auto"/>
        <w:ind w:left="927"/>
        <w:contextualSpacing/>
        <w:jc w:val="both"/>
        <w:rPr>
          <w:rFonts w:ascii="David" w:eastAsia="Calibri" w:hAnsi="David"/>
          <w:noProof w:val="0"/>
          <w:rtl/>
        </w:rPr>
      </w:pPr>
    </w:p>
    <w:p w:rsidR="00A64731" w:rsidRDefault="00A64731" w:rsidP="00034FB5">
      <w:pPr>
        <w:numPr>
          <w:ilvl w:val="0"/>
          <w:numId w:val="1"/>
        </w:numPr>
        <w:spacing w:after="160" w:line="360" w:lineRule="auto"/>
        <w:contextualSpacing/>
        <w:jc w:val="both"/>
        <w:rPr>
          <w:rFonts w:ascii="David" w:eastAsia="Calibri" w:hAnsi="David"/>
          <w:b/>
          <w:bCs/>
          <w:noProof w:val="0"/>
          <w:rtl/>
        </w:rPr>
      </w:pPr>
      <w:r>
        <w:rPr>
          <w:rFonts w:ascii="David" w:eastAsia="Calibri" w:hAnsi="David"/>
          <w:noProof w:val="0"/>
          <w:rtl/>
        </w:rPr>
        <w:t>ניתן לראות כי ההסכם מתייחס למעשה לשתי הלוואות, הלוואה ראש</w:t>
      </w:r>
      <w:r w:rsidR="009B2A4F">
        <w:rPr>
          <w:rFonts w:ascii="David" w:eastAsia="Calibri" w:hAnsi="David"/>
          <w:noProof w:val="0"/>
          <w:rtl/>
        </w:rPr>
        <w:t>ונה הנה מקדמה בסך של 324,000 ₪</w:t>
      </w:r>
      <w:r w:rsidR="009B2A4F">
        <w:rPr>
          <w:rFonts w:ascii="David" w:eastAsia="Calibri" w:hAnsi="David" w:hint="cs"/>
          <w:noProof w:val="0"/>
          <w:rtl/>
        </w:rPr>
        <w:t xml:space="preserve"> </w:t>
      </w:r>
      <w:r>
        <w:rPr>
          <w:rFonts w:ascii="David" w:eastAsia="Calibri" w:hAnsi="David"/>
          <w:b/>
          <w:bCs/>
          <w:noProof w:val="0"/>
          <w:rtl/>
        </w:rPr>
        <w:t>[להלן: "הלוואת המקדמה"],</w:t>
      </w:r>
      <w:r>
        <w:rPr>
          <w:rFonts w:ascii="David" w:eastAsia="Calibri" w:hAnsi="David"/>
          <w:noProof w:val="0"/>
          <w:rtl/>
        </w:rPr>
        <w:t xml:space="preserve"> וכן הלוואה נוספת, באמצעות נטילת משכנתא ששימשה אף היא לצורך רכישת הדירה </w:t>
      </w:r>
      <w:r>
        <w:rPr>
          <w:rFonts w:ascii="David" w:eastAsia="Calibri" w:hAnsi="David"/>
          <w:b/>
          <w:bCs/>
          <w:noProof w:val="0"/>
          <w:rtl/>
        </w:rPr>
        <w:t>[להלן: "הלוואת המשכנתא"].</w:t>
      </w:r>
    </w:p>
    <w:p w:rsidR="00A64731" w:rsidRDefault="00A64731" w:rsidP="00034FB5">
      <w:pPr>
        <w:spacing w:after="160" w:line="360" w:lineRule="auto"/>
        <w:ind w:left="927"/>
        <w:contextualSpacing/>
        <w:jc w:val="both"/>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rPr>
      </w:pPr>
      <w:r>
        <w:rPr>
          <w:rFonts w:ascii="David" w:eastAsia="Calibri" w:hAnsi="David"/>
          <w:noProof w:val="0"/>
          <w:rtl/>
        </w:rPr>
        <w:t>הפרק השני בהסכם כותרתו: "</w:t>
      </w:r>
      <w:r w:rsidRPr="009B2A4F">
        <w:rPr>
          <w:rFonts w:ascii="David" w:eastAsia="Calibri" w:hAnsi="David"/>
          <w:b/>
          <w:bCs/>
          <w:noProof w:val="0"/>
          <w:rtl/>
        </w:rPr>
        <w:t>פרעון ההלוואות</w:t>
      </w:r>
      <w:r>
        <w:rPr>
          <w:rFonts w:ascii="David" w:eastAsia="Calibri" w:hAnsi="David"/>
          <w:noProof w:val="0"/>
          <w:rtl/>
        </w:rPr>
        <w:t xml:space="preserve">" - סעיף 4 מתייחס </w:t>
      </w:r>
      <w:r w:rsidR="009B2A4F">
        <w:rPr>
          <w:rFonts w:ascii="David" w:eastAsia="Calibri" w:hAnsi="David" w:hint="cs"/>
          <w:noProof w:val="0"/>
          <w:rtl/>
        </w:rPr>
        <w:t>לפירעו</w:t>
      </w:r>
      <w:r w:rsidR="009B2A4F">
        <w:rPr>
          <w:rFonts w:ascii="David" w:eastAsia="Calibri" w:hAnsi="David" w:hint="eastAsia"/>
          <w:noProof w:val="0"/>
          <w:rtl/>
        </w:rPr>
        <w:t>ן</w:t>
      </w:r>
      <w:r>
        <w:rPr>
          <w:rFonts w:ascii="David" w:eastAsia="Calibri" w:hAnsi="David"/>
          <w:noProof w:val="0"/>
          <w:rtl/>
        </w:rPr>
        <w:t xml:space="preserve"> הלוואת המשכנתא, זאת באמצעות תשלום חודשי "גב לגב", כאשר הנתבעים מתחייבים להעביר לתובעים </w:t>
      </w:r>
      <w:r w:rsidRPr="00E96788">
        <w:rPr>
          <w:rFonts w:ascii="David" w:eastAsia="Calibri" w:hAnsi="David"/>
          <w:b/>
          <w:bCs/>
          <w:noProof w:val="0"/>
          <w:u w:val="single"/>
          <w:rtl/>
        </w:rPr>
        <w:t>מידי חודש</w:t>
      </w:r>
      <w:r w:rsidR="00E96788" w:rsidRPr="00E96788">
        <w:rPr>
          <w:rFonts w:ascii="David" w:eastAsia="Calibri" w:hAnsi="David" w:hint="cs"/>
          <w:b/>
          <w:bCs/>
          <w:noProof w:val="0"/>
          <w:u w:val="single"/>
          <w:rtl/>
        </w:rPr>
        <w:t xml:space="preserve"> בחודשו</w:t>
      </w:r>
      <w:r>
        <w:rPr>
          <w:rFonts w:ascii="David" w:eastAsia="Calibri" w:hAnsi="David"/>
          <w:noProof w:val="0"/>
          <w:rtl/>
        </w:rPr>
        <w:t xml:space="preserve">, את הסכום ששולם על ידם לבנק, באותו חודש. סעיף 5 </w:t>
      </w:r>
      <w:r>
        <w:rPr>
          <w:rFonts w:ascii="David" w:eastAsia="Calibri" w:hAnsi="David"/>
          <w:noProof w:val="0"/>
          <w:rtl/>
        </w:rPr>
        <w:lastRenderedPageBreak/>
        <w:t>מתייחס למועד החזר הלוואת המקדמה על סך 324,000 ₪,  שחל אם בני הזוג החליטו למכור הנכס או התגרשו. להלן אביא את החלק הרלוונטי מההסכם להלן:</w:t>
      </w:r>
    </w:p>
    <w:p w:rsidR="00A64731" w:rsidRDefault="00A64731" w:rsidP="00034FB5">
      <w:pPr>
        <w:spacing w:line="360" w:lineRule="auto"/>
        <w:ind w:left="927"/>
        <w:contextualSpacing/>
        <w:jc w:val="both"/>
        <w:rPr>
          <w:rFonts w:ascii="David" w:eastAsia="Calibri" w:hAnsi="David"/>
          <w:noProof w:val="0"/>
        </w:rPr>
      </w:pPr>
      <w:r>
        <w:rPr>
          <w:rFonts w:ascii="Calibri" w:eastAsia="Calibri" w:hAnsi="Calibri" w:cs="Arial"/>
          <w:sz w:val="22"/>
          <w:szCs w:val="22"/>
        </w:rPr>
        <w:drawing>
          <wp:inline distT="0" distB="0" distL="0" distR="0">
            <wp:extent cx="4210685" cy="3387292"/>
            <wp:effectExtent l="0" t="0" r="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4210685" cy="3387292"/>
                    </a:xfrm>
                    <a:prstGeom prst="rect">
                      <a:avLst/>
                    </a:prstGeom>
                    <a:noFill/>
                    <a:ln>
                      <a:noFill/>
                    </a:ln>
                  </pic:spPr>
                </pic:pic>
              </a:graphicData>
            </a:graphic>
          </wp:inline>
        </w:drawing>
      </w:r>
    </w:p>
    <w:p w:rsidR="00A64731" w:rsidRDefault="00A64731" w:rsidP="00034FB5">
      <w:pPr>
        <w:spacing w:line="360" w:lineRule="auto"/>
        <w:ind w:left="927"/>
        <w:contextualSpacing/>
        <w:jc w:val="both"/>
        <w:rPr>
          <w:rFonts w:ascii="David" w:eastAsia="Calibri" w:hAnsi="David"/>
          <w:noProof w:val="0"/>
          <w:rtl/>
        </w:rPr>
      </w:pPr>
    </w:p>
    <w:p w:rsidR="00A64731" w:rsidRDefault="00A64731" w:rsidP="00034FB5">
      <w:pPr>
        <w:numPr>
          <w:ilvl w:val="0"/>
          <w:numId w:val="1"/>
        </w:numPr>
        <w:spacing w:after="160" w:line="360" w:lineRule="auto"/>
        <w:contextualSpacing/>
        <w:jc w:val="both"/>
        <w:rPr>
          <w:rFonts w:ascii="David" w:eastAsia="Calibri" w:hAnsi="David"/>
          <w:noProof w:val="0"/>
          <w:rtl/>
        </w:rPr>
      </w:pPr>
      <w:r>
        <w:rPr>
          <w:rFonts w:ascii="David" w:eastAsia="Calibri" w:hAnsi="David"/>
          <w:noProof w:val="0"/>
          <w:rtl/>
        </w:rPr>
        <w:t>לעתים מתעוררת מחלוקת בדבר משמעות הוראות מסוימות בהסכם, ביחס לפרשנות הנכונה שיש לתת להה.  סעיף 25 לחוק החוזים (שכותרתו "</w:t>
      </w:r>
      <w:r>
        <w:rPr>
          <w:rFonts w:ascii="David" w:eastAsia="Calibri" w:hAnsi="David"/>
          <w:b/>
          <w:bCs/>
          <w:noProof w:val="0"/>
          <w:rtl/>
        </w:rPr>
        <w:t>פירוש של חוזה</w:t>
      </w:r>
      <w:r>
        <w:rPr>
          <w:rFonts w:ascii="David" w:eastAsia="Calibri" w:hAnsi="David"/>
          <w:noProof w:val="0"/>
          <w:rtl/>
        </w:rPr>
        <w:t>"), הינו הסעיף העיקרי שנועד להסדיר סוגיה זו.  בסעיף 25 לחוק המקורי היו 4 סעיפי משנה, וכיום ישנם 5 סעיפי משנה – סעיף 25(ב1) לחוק (שנוסף בשנת 2011).  יתר סעיפי המשנה (אשר בחלקם נותרו ללא שינוי משנת 1973, ובחלקם חלו מאז שינויים מסוימים).</w:t>
      </w:r>
    </w:p>
    <w:p w:rsidR="00A64731" w:rsidRDefault="00A64731" w:rsidP="00034FB5">
      <w:pPr>
        <w:spacing w:line="360" w:lineRule="auto"/>
        <w:ind w:left="927"/>
        <w:contextualSpacing/>
        <w:jc w:val="both"/>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rPr>
      </w:pPr>
      <w:r>
        <w:rPr>
          <w:rFonts w:ascii="David" w:eastAsia="Calibri" w:hAnsi="David"/>
          <w:noProof w:val="0"/>
          <w:rtl/>
        </w:rPr>
        <w:t>נוסחו המקורי של סעיף 25(א) לחוק החוזים, היה "</w:t>
      </w:r>
      <w:r>
        <w:rPr>
          <w:rFonts w:ascii="David" w:eastAsia="Calibri" w:hAnsi="David"/>
          <w:b/>
          <w:bCs/>
          <w:noProof w:val="0"/>
          <w:rtl/>
        </w:rPr>
        <w:t>חוזה יפורש לפי אומד דעתם של הצדדים, כפי שהיא משתמעת מתוך החוזה, ובמידה שאינה משתמעת ממנו – מתוך הנסיבות</w:t>
      </w:r>
      <w:r>
        <w:rPr>
          <w:rFonts w:ascii="David" w:eastAsia="Calibri" w:hAnsi="David"/>
          <w:noProof w:val="0"/>
          <w:rtl/>
        </w:rPr>
        <w:t>"; בשנת 2011 תוקן נוסח סעיף 25(א), שכיום קובע כי "</w:t>
      </w:r>
      <w:r>
        <w:rPr>
          <w:rFonts w:ascii="David" w:eastAsia="Calibri" w:hAnsi="David"/>
          <w:b/>
          <w:bCs/>
          <w:noProof w:val="0"/>
          <w:rtl/>
        </w:rPr>
        <w:t>חוזה יפורש לפי אומד דעתם של הצדדים, כפי שהוא משתמע מתוך החוזה ומנסיבות הענין, ואולם אם אומד דעתם של הצדדים משתמע במפורש מלשון החוזה, יפורש החוזה בהתאם ללשונו</w:t>
      </w:r>
      <w:r>
        <w:rPr>
          <w:rFonts w:ascii="David" w:eastAsia="Calibri" w:hAnsi="David"/>
          <w:noProof w:val="0"/>
          <w:rtl/>
        </w:rPr>
        <w:t>" .כלומר, אם "</w:t>
      </w:r>
      <w:r>
        <w:rPr>
          <w:rFonts w:ascii="David" w:eastAsia="Calibri" w:hAnsi="David"/>
          <w:b/>
          <w:bCs/>
          <w:noProof w:val="0"/>
          <w:rtl/>
        </w:rPr>
        <w:t>אומד דעתם</w:t>
      </w:r>
      <w:r>
        <w:rPr>
          <w:rFonts w:ascii="David" w:eastAsia="Calibri" w:hAnsi="David"/>
          <w:noProof w:val="0"/>
          <w:rtl/>
        </w:rPr>
        <w:t>" של הצדדים להסכם "</w:t>
      </w:r>
      <w:r>
        <w:rPr>
          <w:rFonts w:ascii="David" w:eastAsia="Calibri" w:hAnsi="David"/>
          <w:b/>
          <w:bCs/>
          <w:noProof w:val="0"/>
          <w:rtl/>
        </w:rPr>
        <w:t>משתמע מתוך החוזה</w:t>
      </w:r>
      <w:r>
        <w:rPr>
          <w:rFonts w:ascii="David" w:eastAsia="Calibri" w:hAnsi="David"/>
          <w:noProof w:val="0"/>
          <w:rtl/>
        </w:rPr>
        <w:t xml:space="preserve">" –לא נזדקק בדרך כלל להוראותיהם של יתר סעיפי המשנה של סעיף 25 לחוק החוזים. אחד הכללים הפרשניים, שנוצרו בפסיקה, מוכר בשם "פרשנות חוזה כנגד המנסח" שאומץ על ידי המחוקק – ובא לידי ביטוי בסעיף 25(ב1) לחוק החוזים. גם במקרה זה, אין על פי רוב צורך </w:t>
      </w:r>
      <w:r>
        <w:rPr>
          <w:rFonts w:ascii="David" w:eastAsia="Calibri" w:hAnsi="David"/>
          <w:noProof w:val="0"/>
          <w:rtl/>
        </w:rPr>
        <w:lastRenderedPageBreak/>
        <w:t>לעשות שימוש בכלל של "פרשנות חוזה כנגד המנסח", אלא במקרים חריגים, כלומר, כאשר מדובר בהוראה חוזית שאינה ברורה.</w:t>
      </w:r>
    </w:p>
    <w:p w:rsidR="00A64731" w:rsidRDefault="00A64731" w:rsidP="00034FB5">
      <w:pPr>
        <w:spacing w:after="160" w:line="252" w:lineRule="auto"/>
        <w:ind w:left="720"/>
        <w:contextualSpacing/>
        <w:rPr>
          <w:rFonts w:ascii="David" w:eastAsia="Calibri" w:hAnsi="David"/>
          <w:noProof w:val="0"/>
          <w:rtl/>
        </w:rPr>
      </w:pPr>
    </w:p>
    <w:p w:rsidR="00A64731" w:rsidRDefault="00A64731" w:rsidP="00034FB5">
      <w:pPr>
        <w:numPr>
          <w:ilvl w:val="0"/>
          <w:numId w:val="1"/>
        </w:numPr>
        <w:spacing w:after="160" w:line="360" w:lineRule="auto"/>
        <w:contextualSpacing/>
        <w:jc w:val="both"/>
        <w:rPr>
          <w:rFonts w:ascii="David" w:eastAsia="Calibri" w:hAnsi="David"/>
          <w:noProof w:val="0"/>
          <w:rtl/>
        </w:rPr>
      </w:pPr>
      <w:r>
        <w:rPr>
          <w:rFonts w:ascii="David" w:eastAsia="Calibri" w:hAnsi="David"/>
          <w:b/>
          <w:bCs/>
          <w:noProof w:val="0"/>
          <w:u w:val="single"/>
          <w:rtl/>
        </w:rPr>
        <w:t>במקרה עסקינן</w:t>
      </w:r>
      <w:r>
        <w:rPr>
          <w:rFonts w:ascii="David" w:eastAsia="Calibri" w:hAnsi="David"/>
          <w:noProof w:val="0"/>
          <w:rtl/>
        </w:rPr>
        <w:t>, לשון ההסכם ברורה ואין צורך להידרש לנסיבות לכאורה. סעיף 5 להסכם מעלה כי מתקיים מועד פירעון הלוואת המקדמה על סך 324,000 ₪.   אין מחלוקת כי הצדדים התגרשו עובר למועד הגשת התביעה. המחלוקת ביחס לרכיב זה טמונה בטענת ה</w:t>
      </w:r>
      <w:r w:rsidR="002564C9">
        <w:rPr>
          <w:rFonts w:ascii="David" w:eastAsia="Calibri" w:hAnsi="David"/>
          <w:noProof w:val="0"/>
          <w:rtl/>
        </w:rPr>
        <w:t>נתבעת</w:t>
      </w:r>
      <w:r>
        <w:rPr>
          <w:rFonts w:ascii="David" w:eastAsia="Calibri" w:hAnsi="David"/>
          <w:noProof w:val="0"/>
          <w:rtl/>
        </w:rPr>
        <w:t xml:space="preserve"> כי מדובר במתנה (שניתנה נגד</w:t>
      </w:r>
      <w:r w:rsidR="00E96788">
        <w:rPr>
          <w:rFonts w:ascii="David" w:eastAsia="Calibri" w:hAnsi="David"/>
          <w:noProof w:val="0"/>
          <w:rtl/>
        </w:rPr>
        <w:t xml:space="preserve"> חלקו של נתבע 1 בירושת אמו ז"ל)</w:t>
      </w:r>
      <w:r w:rsidR="00E96788">
        <w:rPr>
          <w:rFonts w:ascii="David" w:eastAsia="Calibri" w:hAnsi="David" w:hint="cs"/>
          <w:noProof w:val="0"/>
          <w:rtl/>
        </w:rPr>
        <w:t xml:space="preserve">. לדבריה,  </w:t>
      </w:r>
      <w:r>
        <w:rPr>
          <w:rFonts w:ascii="David" w:eastAsia="Calibri" w:hAnsi="David"/>
          <w:noProof w:val="0"/>
          <w:rtl/>
        </w:rPr>
        <w:t>לאם המנוחה היה נכס</w:t>
      </w:r>
      <w:r w:rsidR="009B2A4F">
        <w:rPr>
          <w:rFonts w:ascii="David" w:eastAsia="Calibri" w:hAnsi="David" w:hint="cs"/>
          <w:noProof w:val="0"/>
          <w:rtl/>
        </w:rPr>
        <w:t>,</w:t>
      </w:r>
      <w:r>
        <w:rPr>
          <w:rFonts w:ascii="David" w:eastAsia="Calibri" w:hAnsi="David"/>
          <w:noProof w:val="0"/>
          <w:rtl/>
        </w:rPr>
        <w:t xml:space="preserve"> ו</w:t>
      </w:r>
      <w:r w:rsidR="002564C9">
        <w:rPr>
          <w:rFonts w:ascii="David" w:eastAsia="Calibri" w:hAnsi="David"/>
          <w:noProof w:val="0"/>
          <w:rtl/>
        </w:rPr>
        <w:t>התובע</w:t>
      </w:r>
      <w:r w:rsidR="009B2A4F">
        <w:rPr>
          <w:rFonts w:ascii="David" w:eastAsia="Calibri" w:hAnsi="David" w:hint="cs"/>
          <w:noProof w:val="0"/>
          <w:rtl/>
        </w:rPr>
        <w:t xml:space="preserve"> </w:t>
      </w:r>
      <w:r>
        <w:rPr>
          <w:rFonts w:ascii="David" w:eastAsia="Calibri" w:hAnsi="David"/>
          <w:noProof w:val="0"/>
          <w:rtl/>
        </w:rPr>
        <w:t xml:space="preserve">החתים את </w:t>
      </w:r>
      <w:r w:rsidR="009B2A4F">
        <w:rPr>
          <w:rFonts w:ascii="David" w:eastAsia="Calibri" w:hAnsi="David" w:hint="cs"/>
          <w:noProof w:val="0"/>
          <w:rtl/>
        </w:rPr>
        <w:t>ה</w:t>
      </w:r>
      <w:r>
        <w:rPr>
          <w:rFonts w:ascii="David" w:eastAsia="Calibri" w:hAnsi="David"/>
          <w:noProof w:val="0"/>
          <w:rtl/>
        </w:rPr>
        <w:t>נתבע על ויתור</w:t>
      </w:r>
      <w:r w:rsidR="00E96788">
        <w:rPr>
          <w:rFonts w:ascii="David" w:eastAsia="Calibri" w:hAnsi="David" w:hint="cs"/>
          <w:noProof w:val="0"/>
          <w:rtl/>
        </w:rPr>
        <w:t xml:space="preserve">.  </w:t>
      </w:r>
      <w:r>
        <w:rPr>
          <w:rFonts w:ascii="David" w:eastAsia="Calibri" w:hAnsi="David"/>
          <w:noProof w:val="0"/>
          <w:rtl/>
        </w:rPr>
        <w:t xml:space="preserve">בבואו העת </w:t>
      </w:r>
      <w:r w:rsidR="002564C9">
        <w:rPr>
          <w:rFonts w:ascii="David" w:eastAsia="Calibri" w:hAnsi="David"/>
          <w:noProof w:val="0"/>
          <w:rtl/>
        </w:rPr>
        <w:t>התובע</w:t>
      </w:r>
      <w:r w:rsidR="009B2A4F">
        <w:rPr>
          <w:rFonts w:ascii="David" w:eastAsia="Calibri" w:hAnsi="David" w:hint="cs"/>
          <w:noProof w:val="0"/>
          <w:rtl/>
        </w:rPr>
        <w:t xml:space="preserve"> </w:t>
      </w:r>
      <w:r>
        <w:rPr>
          <w:rFonts w:ascii="David" w:eastAsia="Calibri" w:hAnsi="David"/>
          <w:noProof w:val="0"/>
          <w:rtl/>
        </w:rPr>
        <w:t xml:space="preserve">רצה לתת את הסכום הנ"ל כנגד </w:t>
      </w:r>
      <w:r w:rsidR="009B2A4F">
        <w:rPr>
          <w:rFonts w:ascii="David" w:eastAsia="Calibri" w:hAnsi="David" w:hint="cs"/>
          <w:noProof w:val="0"/>
          <w:rtl/>
        </w:rPr>
        <w:t>הוויתו</w:t>
      </w:r>
      <w:r w:rsidR="009B2A4F">
        <w:rPr>
          <w:rFonts w:ascii="David" w:eastAsia="Calibri" w:hAnsi="David" w:hint="eastAsia"/>
          <w:noProof w:val="0"/>
          <w:rtl/>
        </w:rPr>
        <w:t>ר</w:t>
      </w:r>
      <w:r>
        <w:rPr>
          <w:rFonts w:ascii="David" w:eastAsia="Calibri" w:hAnsi="David"/>
          <w:noProof w:val="0"/>
          <w:rtl/>
        </w:rPr>
        <w:t xml:space="preserve"> שבצע </w:t>
      </w:r>
      <w:r w:rsidR="009B2A4F">
        <w:rPr>
          <w:rFonts w:ascii="David" w:eastAsia="Calibri" w:hAnsi="David" w:hint="cs"/>
          <w:noProof w:val="0"/>
          <w:rtl/>
        </w:rPr>
        <w:t>ה</w:t>
      </w:r>
      <w:r>
        <w:rPr>
          <w:rFonts w:ascii="David" w:eastAsia="Calibri" w:hAnsi="David"/>
          <w:noProof w:val="0"/>
          <w:rtl/>
        </w:rPr>
        <w:t>נתבע בעבר. עוד נטען, כי הסכום שולם כשלוש שנים עו</w:t>
      </w:r>
      <w:r w:rsidR="009B2A4F">
        <w:rPr>
          <w:rFonts w:ascii="David" w:eastAsia="Calibri" w:hAnsi="David" w:hint="cs"/>
          <w:noProof w:val="0"/>
          <w:rtl/>
        </w:rPr>
        <w:t>ב</w:t>
      </w:r>
      <w:r>
        <w:rPr>
          <w:rFonts w:ascii="David" w:eastAsia="Calibri" w:hAnsi="David"/>
          <w:noProof w:val="0"/>
          <w:rtl/>
        </w:rPr>
        <w:t xml:space="preserve">ר </w:t>
      </w:r>
      <w:r w:rsidR="009B2A4F">
        <w:rPr>
          <w:rFonts w:ascii="David" w:eastAsia="Calibri" w:hAnsi="David" w:hint="cs"/>
          <w:noProof w:val="0"/>
          <w:rtl/>
        </w:rPr>
        <w:t xml:space="preserve">למועד </w:t>
      </w:r>
      <w:r>
        <w:rPr>
          <w:rFonts w:ascii="David" w:eastAsia="Calibri" w:hAnsi="David"/>
          <w:noProof w:val="0"/>
          <w:rtl/>
        </w:rPr>
        <w:t>חתימ</w:t>
      </w:r>
      <w:r w:rsidR="009B2A4F">
        <w:rPr>
          <w:rFonts w:ascii="David" w:eastAsia="Calibri" w:hAnsi="David" w:hint="cs"/>
          <w:noProof w:val="0"/>
          <w:rtl/>
        </w:rPr>
        <w:t>ת</w:t>
      </w:r>
      <w:r>
        <w:rPr>
          <w:rFonts w:ascii="David" w:eastAsia="Calibri" w:hAnsi="David"/>
          <w:noProof w:val="0"/>
          <w:rtl/>
        </w:rPr>
        <w:t xml:space="preserve"> ההסכם, דבר המוכיח, לטענתה, כי מדובר במתנה.</w:t>
      </w:r>
    </w:p>
    <w:p w:rsidR="00A64731" w:rsidRDefault="00A64731" w:rsidP="00034FB5">
      <w:pPr>
        <w:spacing w:before="240" w:after="240" w:line="360" w:lineRule="auto"/>
        <w:ind w:left="927"/>
        <w:contextualSpacing/>
        <w:jc w:val="both"/>
        <w:rPr>
          <w:rFonts w:ascii="David" w:hAnsi="David"/>
          <w:noProof w:val="0"/>
          <w:highlight w:val="yellow"/>
        </w:rPr>
      </w:pPr>
    </w:p>
    <w:p w:rsidR="00A64731" w:rsidRDefault="007B0DC6" w:rsidP="00034FB5">
      <w:pPr>
        <w:numPr>
          <w:ilvl w:val="0"/>
          <w:numId w:val="1"/>
        </w:numPr>
        <w:spacing w:before="240" w:after="240" w:line="360" w:lineRule="auto"/>
        <w:contextualSpacing/>
        <w:jc w:val="both"/>
        <w:rPr>
          <w:rFonts w:ascii="David" w:hAnsi="David"/>
          <w:noProof w:val="0"/>
          <w:rtl/>
        </w:rPr>
      </w:pPr>
      <w:hyperlink r:id="rId25" w:history="1">
        <w:r w:rsidR="00A64731">
          <w:rPr>
            <w:rStyle w:val="Hyperlink"/>
            <w:rFonts w:ascii="David" w:hAnsi="David"/>
            <w:noProof w:val="0"/>
            <w:rtl/>
          </w:rPr>
          <w:t>סעיף 22</w:t>
        </w:r>
      </w:hyperlink>
      <w:r w:rsidR="00A64731">
        <w:rPr>
          <w:rFonts w:ascii="David" w:hAnsi="David"/>
          <w:noProof w:val="0"/>
          <w:rtl/>
        </w:rPr>
        <w:t xml:space="preserve"> ל</w:t>
      </w:r>
      <w:hyperlink r:id="rId26" w:history="1">
        <w:r w:rsidR="00A64731">
          <w:rPr>
            <w:rStyle w:val="Hyperlink"/>
            <w:rFonts w:ascii="David" w:hAnsi="David"/>
            <w:noProof w:val="0"/>
            <w:rtl/>
          </w:rPr>
          <w:t>חוק המתנה</w:t>
        </w:r>
      </w:hyperlink>
      <w:r w:rsidR="00A64731">
        <w:rPr>
          <w:rFonts w:ascii="David" w:hAnsi="David"/>
          <w:noProof w:val="0"/>
          <w:rtl/>
        </w:rPr>
        <w:t>, התשכ"ח -1962 קובע כי :</w:t>
      </w:r>
    </w:p>
    <w:p w:rsidR="00A64731" w:rsidRDefault="00A64731" w:rsidP="00034FB5">
      <w:pPr>
        <w:spacing w:before="240" w:after="240" w:line="360" w:lineRule="auto"/>
        <w:contextualSpacing/>
        <w:jc w:val="both"/>
        <w:rPr>
          <w:rFonts w:ascii="David" w:hAnsi="David"/>
          <w:noProof w:val="0"/>
        </w:rPr>
      </w:pPr>
    </w:p>
    <w:p w:rsidR="00A64731" w:rsidRDefault="00A64731" w:rsidP="00034FB5">
      <w:pPr>
        <w:spacing w:before="240" w:after="240" w:line="360" w:lineRule="auto"/>
        <w:ind w:left="1785"/>
        <w:contextualSpacing/>
        <w:jc w:val="both"/>
        <w:rPr>
          <w:rFonts w:ascii="David" w:hAnsi="David"/>
          <w:b/>
          <w:bCs/>
          <w:noProof w:val="0"/>
        </w:rPr>
      </w:pPr>
      <w:r>
        <w:rPr>
          <w:rFonts w:ascii="David" w:hAnsi="David"/>
          <w:b/>
          <w:bCs/>
          <w:noProof w:val="0"/>
          <w:rtl/>
        </w:rPr>
        <w:t>"מתנה נגמרת בהקניית דבר-המתנה על-ידי הנותן למקבל תוך הסכמה ביניהם שהדבר ניתן במתנה."</w:t>
      </w:r>
    </w:p>
    <w:p w:rsidR="00A64731" w:rsidRDefault="00A64731" w:rsidP="00034FB5">
      <w:pPr>
        <w:spacing w:before="240" w:after="240" w:line="360" w:lineRule="auto"/>
        <w:ind w:left="927"/>
        <w:contextualSpacing/>
        <w:jc w:val="both"/>
        <w:rPr>
          <w:rFonts w:ascii="David" w:hAnsi="David"/>
          <w:noProof w:val="0"/>
        </w:rPr>
      </w:pPr>
    </w:p>
    <w:p w:rsidR="00A64731" w:rsidRDefault="00A64731" w:rsidP="00034FB5">
      <w:pPr>
        <w:numPr>
          <w:ilvl w:val="0"/>
          <w:numId w:val="1"/>
        </w:numPr>
        <w:tabs>
          <w:tab w:val="left" w:pos="8448"/>
        </w:tabs>
        <w:spacing w:before="240" w:after="240" w:line="360" w:lineRule="auto"/>
        <w:contextualSpacing/>
        <w:jc w:val="both"/>
        <w:rPr>
          <w:rFonts w:ascii="David" w:hAnsi="David"/>
          <w:noProof w:val="0"/>
          <w:rtl/>
        </w:rPr>
      </w:pPr>
      <w:r>
        <w:rPr>
          <w:rFonts w:ascii="David" w:hAnsi="David"/>
          <w:noProof w:val="0"/>
          <w:rtl/>
        </w:rPr>
        <w:t xml:space="preserve">הקניית המתנה כרוכה </w:t>
      </w:r>
      <w:r>
        <w:rPr>
          <w:rFonts w:ascii="David" w:hAnsi="David"/>
          <w:b/>
          <w:bCs/>
          <w:noProof w:val="0"/>
          <w:u w:val="single"/>
          <w:rtl/>
        </w:rPr>
        <w:t>בשני יסודות</w:t>
      </w:r>
      <w:r>
        <w:rPr>
          <w:rFonts w:ascii="David" w:hAnsi="David"/>
          <w:noProof w:val="0"/>
          <w:rtl/>
        </w:rPr>
        <w:t xml:space="preserve">: האחד, כוונה להקנות. השני, ביטוי חיצוני לפעולה ( ראו: ד' פרידמן, נ' כהן חוזים (כרך ג) [11], בעמ' 494). היסוד המכריע הוא כוונתו של הצד הנותן, השאלה אם במקרה ספציפי נלוותה למעשה החיצוני כוונה להקנות את הנכס במתנה היא שאלה שבעובדה ( ראו: ע"א 712/74 </w:t>
      </w:r>
      <w:r>
        <w:rPr>
          <w:rFonts w:ascii="David" w:hAnsi="David"/>
          <w:b/>
          <w:bCs/>
          <w:noProof w:val="0"/>
          <w:rtl/>
        </w:rPr>
        <w:t>פרומן נ' עזבון אני פרומן</w:t>
      </w:r>
      <w:r>
        <w:rPr>
          <w:rFonts w:ascii="David" w:hAnsi="David"/>
          <w:noProof w:val="0"/>
          <w:rtl/>
        </w:rPr>
        <w:t xml:space="preserve"> [פורסם במאגרים המשפטיים] [3], בעמ' 112). על מנת להוכיח קיומה של (ראו:  תמ"ש (חי') 4324-02-10 </w:t>
      </w:r>
      <w:r>
        <w:rPr>
          <w:rFonts w:ascii="David" w:hAnsi="David"/>
          <w:b/>
          <w:bCs/>
          <w:noProof w:val="0"/>
          <w:rtl/>
        </w:rPr>
        <w:t xml:space="preserve"> ד.א נ' א. ק. </w:t>
      </w:r>
      <w:r>
        <w:rPr>
          <w:rFonts w:ascii="David" w:hAnsi="David"/>
          <w:noProof w:val="0"/>
          <w:rtl/>
        </w:rPr>
        <w:t xml:space="preserve">[פורסם במאגרים משפטיים]  (מיום 14.7.13), תמ"ש (נצ')   2140/05  </w:t>
      </w:r>
      <w:r>
        <w:rPr>
          <w:rFonts w:ascii="David" w:hAnsi="David"/>
          <w:b/>
          <w:bCs/>
          <w:noProof w:val="0"/>
          <w:rtl/>
        </w:rPr>
        <w:t xml:space="preserve"> ס.פ. נ' י.פ </w:t>
      </w:r>
      <w:r>
        <w:rPr>
          <w:rFonts w:ascii="David" w:hAnsi="David"/>
          <w:noProof w:val="0"/>
          <w:rtl/>
        </w:rPr>
        <w:t xml:space="preserve">[פורסם במאגרים משפטיים] (מיום </w:t>
      </w:r>
      <w:r>
        <w:rPr>
          <w:rFonts w:ascii="Calibri" w:eastAsia="Calibri" w:hAnsi="Calibri" w:cs="Arial"/>
          <w:noProof w:val="0"/>
          <w:sz w:val="22"/>
          <w:szCs w:val="22"/>
        </w:rPr>
        <w:t xml:space="preserve">' </w:t>
      </w:r>
      <w:r>
        <w:rPr>
          <w:rFonts w:ascii="David" w:hAnsi="David"/>
          <w:noProof w:val="0"/>
          <w:rtl/>
        </w:rPr>
        <w:t xml:space="preserve">ע"א 180/51 </w:t>
      </w:r>
      <w:r>
        <w:rPr>
          <w:rFonts w:ascii="David" w:hAnsi="David"/>
          <w:b/>
          <w:bCs/>
          <w:noProof w:val="0"/>
          <w:rtl/>
        </w:rPr>
        <w:t>גולדקורן נ' ויסוצקי,</w:t>
      </w:r>
      <w:r>
        <w:rPr>
          <w:rFonts w:ascii="David" w:hAnsi="David"/>
          <w:noProof w:val="0"/>
          <w:rtl/>
        </w:rPr>
        <w:t xml:space="preserve"> פ"ד ח' 262,16.11.11)).</w:t>
      </w:r>
    </w:p>
    <w:p w:rsidR="00A64731" w:rsidRDefault="00A64731" w:rsidP="00034FB5">
      <w:pPr>
        <w:spacing w:before="240" w:after="240" w:line="360" w:lineRule="auto"/>
        <w:ind w:left="927"/>
        <w:contextualSpacing/>
        <w:jc w:val="both"/>
        <w:rPr>
          <w:rFonts w:ascii="David" w:hAnsi="David"/>
          <w:noProof w:val="0"/>
          <w:rtl/>
        </w:rPr>
      </w:pPr>
    </w:p>
    <w:p w:rsidR="00A64731" w:rsidRDefault="00A64731" w:rsidP="00034FB5">
      <w:pPr>
        <w:numPr>
          <w:ilvl w:val="0"/>
          <w:numId w:val="1"/>
        </w:numPr>
        <w:spacing w:before="240" w:after="240" w:line="360" w:lineRule="auto"/>
        <w:contextualSpacing/>
        <w:jc w:val="both"/>
        <w:rPr>
          <w:rFonts w:ascii="David" w:hAnsi="David"/>
          <w:noProof w:val="0"/>
          <w:sz w:val="22"/>
          <w:szCs w:val="22"/>
        </w:rPr>
      </w:pPr>
      <w:r>
        <w:rPr>
          <w:rFonts w:ascii="David" w:hAnsi="David"/>
          <w:noProof w:val="0"/>
          <w:sz w:val="22"/>
          <w:szCs w:val="22"/>
          <w:rtl/>
        </w:rPr>
        <w:t xml:space="preserve">כידוע, טענה בעל פה נגד מסמך בכתב אסורה בהתאם לסעיף 80 לחוק הפרוצדורה האזרחית העות'מנית. </w:t>
      </w:r>
      <w:r>
        <w:rPr>
          <w:rFonts w:ascii="David" w:hAnsi="David"/>
          <w:b/>
          <w:bCs/>
          <w:noProof w:val="0"/>
          <w:rtl/>
        </w:rPr>
        <w:t>טענות נגד מסמך מתאפיינות איפוא בכך שהן מערערות על תוכנו של המסמך בזמן עשייתו; שעיקרן בכך שהתוכן אינו מבטא את מה שהוסכם בין הצדדים עובר לעשיית המסמך. הן טענות שאין להוכיח אותם בעדות בעל פה, אלא - במסמך אחר או בהודאתו או בספריו של היריב</w:t>
      </w:r>
      <w:r>
        <w:rPr>
          <w:rFonts w:ascii="David" w:hAnsi="David"/>
          <w:noProof w:val="0"/>
          <w:sz w:val="22"/>
          <w:szCs w:val="22"/>
          <w:rtl/>
        </w:rPr>
        <w:t xml:space="preserve"> ( ראו את דברי המלומד י. קדמי בספרו " </w:t>
      </w:r>
      <w:r>
        <w:rPr>
          <w:rFonts w:ascii="David" w:hAnsi="David"/>
          <w:b/>
          <w:bCs/>
          <w:noProof w:val="0"/>
          <w:sz w:val="22"/>
          <w:szCs w:val="22"/>
          <w:rtl/>
        </w:rPr>
        <w:t>על הראיות"</w:t>
      </w:r>
      <w:r>
        <w:rPr>
          <w:rFonts w:ascii="David" w:hAnsi="David"/>
          <w:noProof w:val="0"/>
          <w:sz w:val="22"/>
          <w:szCs w:val="22"/>
          <w:rtl/>
        </w:rPr>
        <w:t xml:space="preserve">, חלק שלישי, מהדורה משולבת ומעודכנת דיונון (תשס"ד - 2003) בעמוד 1312). </w:t>
      </w:r>
    </w:p>
    <w:p w:rsidR="00A64731" w:rsidRDefault="00A64731" w:rsidP="00034FB5">
      <w:pPr>
        <w:spacing w:before="240" w:after="240" w:line="360" w:lineRule="auto"/>
        <w:ind w:left="927"/>
        <w:contextualSpacing/>
        <w:jc w:val="both"/>
        <w:rPr>
          <w:rFonts w:ascii="David" w:hAnsi="David"/>
          <w:noProof w:val="0"/>
        </w:rPr>
      </w:pPr>
    </w:p>
    <w:p w:rsidR="00A64731" w:rsidRDefault="00A64731" w:rsidP="00034FB5">
      <w:pPr>
        <w:numPr>
          <w:ilvl w:val="0"/>
          <w:numId w:val="1"/>
        </w:numPr>
        <w:spacing w:before="240" w:after="240" w:line="360" w:lineRule="auto"/>
        <w:contextualSpacing/>
        <w:jc w:val="both"/>
        <w:rPr>
          <w:rFonts w:ascii="David" w:hAnsi="David"/>
          <w:b/>
          <w:bCs/>
        </w:rPr>
      </w:pPr>
      <w:r>
        <w:rPr>
          <w:rFonts w:ascii="David" w:hAnsi="David"/>
          <w:b/>
          <w:bCs/>
          <w:u w:val="single"/>
          <w:rtl/>
        </w:rPr>
        <w:t>בענייננו,</w:t>
      </w:r>
      <w:r>
        <w:rPr>
          <w:rFonts w:ascii="David" w:hAnsi="David"/>
          <w:rtl/>
        </w:rPr>
        <w:t xml:space="preserve"> מעיון בעדויות וראיות ההצדדים, עולה כי </w:t>
      </w:r>
      <w:r w:rsidR="002564C9">
        <w:rPr>
          <w:rFonts w:ascii="David" w:hAnsi="David"/>
          <w:rtl/>
        </w:rPr>
        <w:t>הנתבעת</w:t>
      </w:r>
      <w:r>
        <w:rPr>
          <w:rFonts w:ascii="David" w:hAnsi="David"/>
          <w:rtl/>
        </w:rPr>
        <w:t xml:space="preserve"> לא עמדה בנטל להוכיח כי תשלום המקדמה הנה מתנה, אף אם הסכום הועבר זמן רב טרם חתימת ההסכם. עצם העלאת הנושא  על גבי הכתב, כפי שבא לידי ביטוי בהסכם, וקביעת התנאי ומועד השבתו, </w:t>
      </w:r>
      <w:r>
        <w:rPr>
          <w:rFonts w:ascii="David" w:hAnsi="David"/>
          <w:rtl/>
        </w:rPr>
        <w:lastRenderedPageBreak/>
        <w:t>קרי בעת מכירת הנכס או בגירושין, מעידים כי התובעים לא התכוונו לתת את הסכום כמתנה.</w:t>
      </w:r>
      <w:r>
        <w:rPr>
          <w:rFonts w:ascii="David" w:hAnsi="David"/>
          <w:b/>
          <w:bCs/>
          <w:rtl/>
        </w:rPr>
        <w:t xml:space="preserve"> </w:t>
      </w:r>
      <w:r>
        <w:rPr>
          <w:rFonts w:ascii="David" w:hAnsi="David"/>
          <w:rtl/>
        </w:rPr>
        <w:t xml:space="preserve"> (ראו: ע"א 3821/91</w:t>
      </w:r>
      <w:r>
        <w:rPr>
          <w:rFonts w:ascii="David" w:hAnsi="David"/>
          <w:b/>
          <w:bCs/>
          <w:rtl/>
        </w:rPr>
        <w:t xml:space="preserve"> אבינועם וואלס נ' נחמה גת, פ:ד מ"ח 01) 801 – </w:t>
      </w:r>
      <w:r>
        <w:rPr>
          <w:rFonts w:ascii="David" w:hAnsi="David"/>
          <w:rtl/>
        </w:rPr>
        <w:t>וע"א 34/88</w:t>
      </w:r>
      <w:r>
        <w:rPr>
          <w:rFonts w:ascii="David" w:hAnsi="David"/>
          <w:b/>
          <w:bCs/>
          <w:rtl/>
        </w:rPr>
        <w:t xml:space="preserve"> רייס נ. עזבון אברמן ז"ל, פ:ד מ"ד 019 278).</w:t>
      </w:r>
      <w:r>
        <w:rPr>
          <w:rFonts w:ascii="David" w:hAnsi="David"/>
          <w:b/>
          <w:bCs/>
          <w:i/>
          <w:iCs/>
          <w:rtl/>
        </w:rPr>
        <w:t xml:space="preserve"> </w:t>
      </w:r>
    </w:p>
    <w:p w:rsidR="00A64731" w:rsidRDefault="00A64731" w:rsidP="00034FB5">
      <w:pPr>
        <w:spacing w:after="160" w:line="252" w:lineRule="auto"/>
        <w:ind w:left="720"/>
        <w:contextualSpacing/>
        <w:rPr>
          <w:rFonts w:ascii="David" w:hAnsi="David"/>
        </w:rPr>
      </w:pPr>
    </w:p>
    <w:p w:rsidR="00A64731" w:rsidRDefault="00A64731" w:rsidP="00034FB5">
      <w:pPr>
        <w:numPr>
          <w:ilvl w:val="0"/>
          <w:numId w:val="1"/>
        </w:numPr>
        <w:spacing w:before="240" w:after="240" w:line="360" w:lineRule="auto"/>
        <w:contextualSpacing/>
        <w:jc w:val="both"/>
        <w:rPr>
          <w:rFonts w:ascii="David" w:hAnsi="David"/>
          <w:b/>
          <w:bCs/>
          <w:u w:val="single"/>
        </w:rPr>
      </w:pPr>
      <w:r>
        <w:rPr>
          <w:rFonts w:ascii="David" w:hAnsi="David"/>
          <w:rtl/>
        </w:rPr>
        <w:t xml:space="preserve">גרסת </w:t>
      </w:r>
      <w:r w:rsidR="002564C9">
        <w:rPr>
          <w:rFonts w:ascii="David" w:hAnsi="David"/>
          <w:rtl/>
        </w:rPr>
        <w:t>הנתבעת</w:t>
      </w:r>
      <w:r>
        <w:rPr>
          <w:rFonts w:ascii="David" w:hAnsi="David"/>
          <w:rtl/>
        </w:rPr>
        <w:t xml:space="preserve"> כי סכום המקדמה מהווה  מתנה כנגד חלקו של </w:t>
      </w:r>
      <w:r w:rsidR="009B2A4F">
        <w:rPr>
          <w:rFonts w:ascii="David" w:hAnsi="David" w:hint="cs"/>
          <w:rtl/>
        </w:rPr>
        <w:t>ה</w:t>
      </w:r>
      <w:r>
        <w:rPr>
          <w:rFonts w:ascii="David" w:hAnsi="David"/>
          <w:rtl/>
        </w:rPr>
        <w:t>נתבע בירושת אמו המנוחה</w:t>
      </w:r>
      <w:r w:rsidR="009B2A4F">
        <w:rPr>
          <w:rFonts w:ascii="David" w:hAnsi="David" w:hint="cs"/>
          <w:rtl/>
        </w:rPr>
        <w:t>,</w:t>
      </w:r>
      <w:r>
        <w:rPr>
          <w:rFonts w:ascii="David" w:hAnsi="David"/>
          <w:rtl/>
        </w:rPr>
        <w:t xml:space="preserve"> לא הוכחה. גרסת </w:t>
      </w:r>
      <w:r w:rsidR="002564C9">
        <w:rPr>
          <w:rFonts w:ascii="David" w:hAnsi="David"/>
          <w:rtl/>
        </w:rPr>
        <w:t>הנתבעת</w:t>
      </w:r>
      <w:r>
        <w:rPr>
          <w:rFonts w:ascii="David" w:hAnsi="David"/>
          <w:rtl/>
        </w:rPr>
        <w:t xml:space="preserve"> לא נתמכה בראיות.  לא זומנו עדים מטעמה להוכחות הטענה.  מדובר בעדות שמועה. </w:t>
      </w:r>
      <w:r w:rsidR="002564C9">
        <w:rPr>
          <w:rFonts w:ascii="David" w:hAnsi="David"/>
          <w:rtl/>
        </w:rPr>
        <w:t>הנתבעת</w:t>
      </w:r>
      <w:r>
        <w:rPr>
          <w:rFonts w:ascii="David" w:hAnsi="David"/>
          <w:rtl/>
        </w:rPr>
        <w:t xml:space="preserve"> לא נכחה בעת האירוע ולא הייתה נשואה לנתבע 1 באותה עת.   </w:t>
      </w:r>
      <w:r>
        <w:rPr>
          <w:rFonts w:ascii="David" w:hAnsi="David"/>
          <w:b/>
          <w:bCs/>
          <w:u w:val="single"/>
          <w:rtl/>
        </w:rPr>
        <w:t>אביא את החלקים הרלוונטיים מעדות הצדדים :</w:t>
      </w:r>
    </w:p>
    <w:p w:rsidR="00A64731" w:rsidRDefault="00A64731" w:rsidP="00034FB5">
      <w:pPr>
        <w:spacing w:before="240" w:after="240" w:line="360" w:lineRule="auto"/>
        <w:ind w:left="720"/>
        <w:contextualSpacing/>
        <w:jc w:val="both"/>
        <w:rPr>
          <w:rFonts w:ascii="David" w:hAnsi="David"/>
          <w:b/>
          <w:bCs/>
          <w:noProof w:val="0"/>
          <w:u w:val="single"/>
          <w:lang w:eastAsia="he-IL"/>
        </w:rPr>
      </w:pPr>
    </w:p>
    <w:p w:rsidR="00A64731" w:rsidRDefault="00A64731" w:rsidP="00034FB5">
      <w:pPr>
        <w:spacing w:before="240" w:after="240" w:line="360" w:lineRule="auto"/>
        <w:ind w:left="720"/>
        <w:contextualSpacing/>
        <w:jc w:val="both"/>
        <w:rPr>
          <w:rFonts w:ascii="David" w:hAnsi="David"/>
          <w:u w:val="single"/>
          <w:rtl/>
        </w:rPr>
      </w:pPr>
      <w:r>
        <w:rPr>
          <w:rFonts w:ascii="David" w:hAnsi="David"/>
          <w:b/>
          <w:bCs/>
          <w:noProof w:val="0"/>
          <w:u w:val="single"/>
          <w:rtl/>
          <w:lang w:eastAsia="he-IL"/>
        </w:rPr>
        <w:t>מתוך עדות נתבעת 2</w:t>
      </w:r>
      <w:r>
        <w:rPr>
          <w:rFonts w:ascii="David" w:hAnsi="David"/>
          <w:noProof w:val="0"/>
          <w:rtl/>
          <w:lang w:eastAsia="he-IL"/>
        </w:rPr>
        <w:t>:</w:t>
      </w:r>
    </w:p>
    <w:p w:rsidR="00A64731" w:rsidRPr="00831A22" w:rsidRDefault="00A64731" w:rsidP="00034FB5">
      <w:pPr>
        <w:spacing w:after="160" w:line="252" w:lineRule="auto"/>
        <w:ind w:left="1701"/>
        <w:contextualSpacing/>
        <w:rPr>
          <w:rFonts w:ascii="David" w:hAnsi="David"/>
          <w:b/>
          <w:bCs/>
          <w:u w:val="single"/>
        </w:rPr>
      </w:pPr>
      <w:r w:rsidRPr="00831A22">
        <w:rPr>
          <w:rFonts w:ascii="David" w:hAnsi="David"/>
          <w:b/>
          <w:bCs/>
          <w:u w:val="single"/>
          <w:rtl/>
        </w:rPr>
        <w:t>"...</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 xml:space="preserve">נעבור עכשיו לתצהיר, בסעיף 3 לתצהיר אני מפנה שאת טוענת שאמו של </w:t>
      </w:r>
      <w:r w:rsidR="00CC7B0A">
        <w:rPr>
          <w:rFonts w:ascii="Arial" w:hAnsi="Arial"/>
          <w:b/>
          <w:bCs/>
          <w:noProof w:val="0"/>
          <w:rtl/>
          <w:lang w:eastAsia="he-IL"/>
        </w:rPr>
        <w:t>אלמוני</w:t>
      </w:r>
      <w:r w:rsidRPr="00831A22">
        <w:rPr>
          <w:rFonts w:ascii="Arial" w:hAnsi="Arial"/>
          <w:b/>
          <w:bCs/>
          <w:noProof w:val="0"/>
          <w:rtl/>
          <w:lang w:eastAsia="he-IL"/>
        </w:rPr>
        <w:t xml:space="preserve"> נפטרה כשהוא היה בן 3 שאנחנו מדברים על 1981 נכון?</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כן.</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 xml:space="preserve">אוקיי. אחר כך את טוענת שהתובעת, גברת </w:t>
      </w:r>
      <w:r w:rsidR="00CC7B0A">
        <w:rPr>
          <w:rFonts w:ascii="Arial" w:hAnsi="Arial"/>
          <w:b/>
          <w:bCs/>
          <w:noProof w:val="0"/>
          <w:rtl/>
          <w:lang w:eastAsia="he-IL"/>
        </w:rPr>
        <w:t>פלונית</w:t>
      </w:r>
      <w:r w:rsidRPr="00831A22">
        <w:rPr>
          <w:rFonts w:ascii="Arial" w:hAnsi="Arial"/>
          <w:b/>
          <w:bCs/>
          <w:noProof w:val="0"/>
          <w:rtl/>
          <w:lang w:eastAsia="he-IL"/>
        </w:rPr>
        <w:t xml:space="preserve"> רעייתו השנייה של אביו התעמרה ב</w:t>
      </w:r>
      <w:r w:rsidR="00CC7B0A">
        <w:rPr>
          <w:rFonts w:ascii="Arial" w:hAnsi="Arial"/>
          <w:b/>
          <w:bCs/>
          <w:noProof w:val="0"/>
          <w:rtl/>
          <w:lang w:eastAsia="he-IL"/>
        </w:rPr>
        <w:t>אלמוני</w:t>
      </w:r>
      <w:r w:rsidRPr="00831A22">
        <w:rPr>
          <w:rFonts w:ascii="Arial" w:hAnsi="Arial"/>
          <w:b/>
          <w:bCs/>
          <w:noProof w:val="0"/>
          <w:rtl/>
          <w:lang w:eastAsia="he-IL"/>
        </w:rPr>
        <w:t xml:space="preserve"> בילדותו והוא נטש את ביתו כנער והתגורר לבדו בחוף דוגית בטבריה. האם את היית איתו באותם שנים?</w:t>
      </w:r>
    </w:p>
    <w:p w:rsidR="00A64731" w:rsidRPr="00831A22" w:rsidRDefault="00A64731" w:rsidP="00034FB5">
      <w:pPr>
        <w:spacing w:line="360" w:lineRule="auto"/>
        <w:ind w:left="1701"/>
        <w:jc w:val="both"/>
        <w:rPr>
          <w:rFonts w:ascii="Arial" w:hAnsi="Arial"/>
          <w:b/>
          <w:bCs/>
          <w:noProof w:val="0"/>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לא.</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מה המקור שלך לאמירה הזאת בתצהיר?</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הייתי נשואה ל</w:t>
      </w:r>
      <w:r w:rsidR="00CC7B0A">
        <w:rPr>
          <w:rFonts w:ascii="Arial" w:hAnsi="Arial"/>
          <w:b/>
          <w:bCs/>
          <w:noProof w:val="0"/>
          <w:rtl/>
          <w:lang w:eastAsia="he-IL"/>
        </w:rPr>
        <w:t>אלמוני</w:t>
      </w:r>
      <w:r w:rsidRPr="00831A22">
        <w:rPr>
          <w:rFonts w:ascii="Arial" w:hAnsi="Arial"/>
          <w:b/>
          <w:bCs/>
          <w:noProof w:val="0"/>
          <w:rtl/>
          <w:lang w:eastAsia="he-IL"/>
        </w:rPr>
        <w:t xml:space="preserve"> 20 שנה.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זאת אומרת איך את יודעת שזה היה או לא היה?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 xml:space="preserve">מהיום שהכרתי את </w:t>
      </w:r>
      <w:r w:rsidR="00CC7B0A">
        <w:rPr>
          <w:rFonts w:ascii="Arial" w:hAnsi="Arial"/>
          <w:b/>
          <w:bCs/>
          <w:noProof w:val="0"/>
          <w:rtl/>
          <w:lang w:eastAsia="he-IL"/>
        </w:rPr>
        <w:t>אלמוני</w:t>
      </w:r>
      <w:r w:rsidRPr="00831A22">
        <w:rPr>
          <w:rFonts w:ascii="Arial" w:hAnsi="Arial"/>
          <w:b/>
          <w:bCs/>
          <w:noProof w:val="0"/>
          <w:rtl/>
          <w:lang w:eastAsia="he-IL"/>
        </w:rPr>
        <w:t xml:space="preserve"> ו</w:t>
      </w:r>
      <w:r w:rsidR="00CC7B0A">
        <w:rPr>
          <w:rFonts w:ascii="Arial" w:hAnsi="Arial"/>
          <w:b/>
          <w:bCs/>
          <w:noProof w:val="0"/>
          <w:rtl/>
          <w:lang w:eastAsia="he-IL"/>
        </w:rPr>
        <w:t>פלונית</w:t>
      </w:r>
      <w:r w:rsidRPr="00831A22">
        <w:rPr>
          <w:rFonts w:ascii="Arial" w:hAnsi="Arial"/>
          <w:b/>
          <w:bCs/>
          <w:noProof w:val="0"/>
          <w:rtl/>
          <w:lang w:eastAsia="he-IL"/>
        </w:rPr>
        <w:t xml:space="preserve"> היא המשיכה להתעמר בו.</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הבנתי, אז.. אז זה לא קשור לזה שהוא היה ילד בילדותו אלא את יודעת מאיזה גיל את הכרתי אותו בן כמה היה?</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 xml:space="preserve">הכרתי את </w:t>
      </w:r>
      <w:r w:rsidR="00CC7B0A">
        <w:rPr>
          <w:rFonts w:ascii="Arial" w:hAnsi="Arial"/>
          <w:b/>
          <w:bCs/>
          <w:noProof w:val="0"/>
          <w:rtl/>
          <w:lang w:eastAsia="he-IL"/>
        </w:rPr>
        <w:t>אלמוני</w:t>
      </w:r>
      <w:r w:rsidRPr="00831A22">
        <w:rPr>
          <w:rFonts w:ascii="Arial" w:hAnsi="Arial"/>
          <w:b/>
          <w:bCs/>
          <w:noProof w:val="0"/>
          <w:rtl/>
          <w:lang w:eastAsia="he-IL"/>
        </w:rPr>
        <w:t xml:space="preserve"> בגיל 15 בפעם הראשונה ואחר כך ראיתי אותו עוד פעם בגיל 19.</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הבנתי, או-קיי. עכשיו את אומרת שכשמלאו לו 18 שזה היה ב-1996 בסדר? אנחנו מדברים לפני כמה שנים? אני כבר לא יכול לספור מרוב שזה הרבה שנים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אוקיי.</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את אומרת שאת יודעת שלקחו אותו והחתימו אותו באיזה מסעדה כשמפעילים עליו לחץ כדי שיוכלו למכור את הדירה ברחוב גורדון, מה המקור שלך לידיעה הזאת?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00CC7B0A">
        <w:rPr>
          <w:rFonts w:ascii="Arial" w:hAnsi="Arial"/>
          <w:b/>
          <w:bCs/>
          <w:noProof w:val="0"/>
          <w:u w:val="single"/>
          <w:rtl/>
          <w:lang w:eastAsia="he-IL"/>
        </w:rPr>
        <w:t>אלמוני</w:t>
      </w:r>
      <w:r w:rsidRPr="00831A22">
        <w:rPr>
          <w:rFonts w:ascii="Arial" w:hAnsi="Arial"/>
          <w:b/>
          <w:bCs/>
          <w:noProof w:val="0"/>
          <w:u w:val="single"/>
          <w:rtl/>
          <w:lang w:eastAsia="he-IL"/>
        </w:rPr>
        <w:t>.</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תודה. אין לך ידיעה אישית? לא היית שם?</w:t>
      </w:r>
    </w:p>
    <w:p w:rsidR="00A64731" w:rsidRPr="00831A22" w:rsidRDefault="00A64731" w:rsidP="00034FB5">
      <w:pPr>
        <w:spacing w:line="360" w:lineRule="auto"/>
        <w:ind w:left="1701"/>
        <w:jc w:val="both"/>
        <w:rPr>
          <w:rFonts w:ascii="Arial" w:hAnsi="Arial"/>
          <w:b/>
          <w:bCs/>
          <w:noProof w:val="0"/>
          <w:u w:val="single"/>
          <w:rtl/>
          <w:lang w:eastAsia="he-IL"/>
        </w:rPr>
      </w:pPr>
      <w:r w:rsidRPr="00831A22">
        <w:rPr>
          <w:rFonts w:ascii="Arial" w:hAnsi="Arial"/>
          <w:b/>
          <w:bCs/>
          <w:noProof w:val="0"/>
          <w:rtl/>
          <w:lang w:eastAsia="he-IL"/>
        </w:rPr>
        <w:lastRenderedPageBreak/>
        <w:t xml:space="preserve">ת: </w:t>
      </w:r>
      <w:r w:rsidRPr="00831A22">
        <w:rPr>
          <w:rFonts w:ascii="Arial" w:hAnsi="Arial"/>
          <w:b/>
          <w:bCs/>
          <w:noProof w:val="0"/>
          <w:rtl/>
          <w:lang w:eastAsia="he-IL"/>
        </w:rPr>
        <w:tab/>
      </w:r>
      <w:r w:rsidRPr="00831A22">
        <w:rPr>
          <w:rFonts w:ascii="Arial" w:hAnsi="Arial"/>
          <w:b/>
          <w:bCs/>
          <w:noProof w:val="0"/>
          <w:u w:val="single"/>
          <w:rtl/>
          <w:lang w:eastAsia="he-IL"/>
        </w:rPr>
        <w:t>לא, יש לי גם את הדודים שאמרו לי.</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היית שם?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לא.</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תודה.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 xml:space="preserve">ויש את </w:t>
      </w:r>
      <w:r w:rsidR="00CC7B0A">
        <w:rPr>
          <w:rFonts w:ascii="Arial" w:hAnsi="Arial"/>
          <w:b/>
          <w:bCs/>
          <w:noProof w:val="0"/>
          <w:rtl/>
          <w:lang w:eastAsia="he-IL"/>
        </w:rPr>
        <w:t>אלמוני</w:t>
      </w:r>
      <w:r w:rsidRPr="00831A22">
        <w:rPr>
          <w:rFonts w:ascii="Arial" w:hAnsi="Arial"/>
          <w:b/>
          <w:bCs/>
          <w:noProof w:val="0"/>
          <w:rtl/>
          <w:lang w:eastAsia="he-IL"/>
        </w:rPr>
        <w:t xml:space="preserve"> ויש את הדודים שלו שאמרו.</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הבנתי או-קיי..</w:t>
      </w:r>
      <w:r w:rsidRPr="00831A22">
        <w:rPr>
          <w:rFonts w:ascii="David" w:hAnsi="David"/>
          <w:b/>
          <w:bCs/>
          <w:noProof w:val="0"/>
          <w:rtl/>
          <w:lang w:eastAsia="he-IL"/>
        </w:rPr>
        <w:t>..".</w:t>
      </w:r>
    </w:p>
    <w:p w:rsidR="00A64731" w:rsidRPr="00831A22" w:rsidRDefault="00A64731" w:rsidP="00034FB5">
      <w:pPr>
        <w:spacing w:after="160" w:line="252" w:lineRule="auto"/>
        <w:ind w:left="1701"/>
        <w:contextualSpacing/>
        <w:rPr>
          <w:rFonts w:ascii="David" w:hAnsi="David"/>
          <w:b/>
          <w:bCs/>
          <w:u w:val="single"/>
          <w:rtl/>
        </w:rPr>
      </w:pPr>
    </w:p>
    <w:p w:rsidR="00A64731" w:rsidRPr="00831A22" w:rsidRDefault="00A64731" w:rsidP="00034FB5">
      <w:pPr>
        <w:spacing w:after="160" w:line="252" w:lineRule="auto"/>
        <w:ind w:left="1701"/>
        <w:contextualSpacing/>
        <w:rPr>
          <w:rFonts w:ascii="David" w:hAnsi="David"/>
          <w:b/>
          <w:bCs/>
          <w:u w:val="single"/>
          <w:rtl/>
        </w:rPr>
      </w:pPr>
    </w:p>
    <w:p w:rsidR="00A64731" w:rsidRPr="00831A22" w:rsidRDefault="00A64731" w:rsidP="00034FB5">
      <w:pPr>
        <w:spacing w:line="360" w:lineRule="auto"/>
        <w:ind w:left="1701"/>
        <w:contextualSpacing/>
        <w:rPr>
          <w:rFonts w:ascii="David" w:hAnsi="David"/>
          <w:b/>
          <w:bCs/>
          <w:rtl/>
        </w:rPr>
      </w:pPr>
      <w:r w:rsidRPr="00831A22">
        <w:rPr>
          <w:rFonts w:ascii="David" w:hAnsi="David"/>
          <w:b/>
          <w:bCs/>
          <w:rtl/>
        </w:rPr>
        <w:t>(ראו: תמלול מיום 23.1.2023, עמ' 47-48)</w:t>
      </w:r>
    </w:p>
    <w:p w:rsidR="00A64731" w:rsidRPr="00831A22" w:rsidRDefault="00A64731" w:rsidP="00034FB5">
      <w:pPr>
        <w:spacing w:line="360" w:lineRule="auto"/>
        <w:ind w:left="1701"/>
        <w:contextualSpacing/>
        <w:rPr>
          <w:rFonts w:ascii="David" w:hAnsi="David"/>
          <w:b/>
          <w:bCs/>
          <w:rtl/>
        </w:rPr>
      </w:pPr>
      <w:r w:rsidRPr="00831A22">
        <w:rPr>
          <w:rFonts w:ascii="David" w:hAnsi="David"/>
          <w:b/>
          <w:bCs/>
          <w:rtl/>
        </w:rPr>
        <w:t xml:space="preserve">הדגשות שלי טל פפרני </w:t>
      </w:r>
    </w:p>
    <w:p w:rsidR="00A64731" w:rsidRPr="00831A22" w:rsidRDefault="00A64731" w:rsidP="00034FB5">
      <w:pPr>
        <w:spacing w:before="240" w:after="240" w:line="360" w:lineRule="auto"/>
        <w:ind w:left="1701"/>
        <w:contextualSpacing/>
        <w:jc w:val="both"/>
        <w:rPr>
          <w:rFonts w:ascii="David" w:hAnsi="David"/>
          <w:b/>
          <w:bCs/>
          <w:u w:val="single"/>
          <w:rtl/>
        </w:rPr>
      </w:pPr>
      <w:r w:rsidRPr="00831A22">
        <w:rPr>
          <w:rFonts w:ascii="David" w:hAnsi="David"/>
          <w:b/>
          <w:bCs/>
          <w:noProof w:val="0"/>
          <w:u w:val="single"/>
          <w:rtl/>
          <w:lang w:eastAsia="he-IL"/>
        </w:rPr>
        <w:t>מתוך עדות תובע 1</w:t>
      </w:r>
      <w:r w:rsidRPr="00831A22">
        <w:rPr>
          <w:rFonts w:ascii="David" w:hAnsi="David"/>
          <w:b/>
          <w:bCs/>
          <w:noProof w:val="0"/>
          <w:rtl/>
          <w:lang w:eastAsia="he-IL"/>
        </w:rPr>
        <w:t>:</w:t>
      </w:r>
    </w:p>
    <w:p w:rsidR="00A64731" w:rsidRPr="00831A22" w:rsidRDefault="00A64731" w:rsidP="00034FB5">
      <w:pPr>
        <w:spacing w:before="240" w:after="240" w:line="360" w:lineRule="auto"/>
        <w:ind w:left="1701"/>
        <w:contextualSpacing/>
        <w:jc w:val="both"/>
        <w:rPr>
          <w:rFonts w:ascii="David" w:hAnsi="David"/>
          <w:b/>
          <w:bCs/>
          <w:u w:val="single"/>
          <w:rtl/>
        </w:rPr>
      </w:pPr>
    </w:p>
    <w:p w:rsidR="00A64731" w:rsidRPr="00831A22" w:rsidRDefault="00A64731" w:rsidP="00034FB5">
      <w:pPr>
        <w:spacing w:line="360" w:lineRule="auto"/>
        <w:ind w:left="1701"/>
        <w:contextualSpacing/>
        <w:jc w:val="both"/>
        <w:rPr>
          <w:rFonts w:ascii="David" w:hAnsi="David"/>
          <w:b/>
          <w:bCs/>
          <w:spacing w:val="-10"/>
          <w:kern w:val="28"/>
          <w:rtl/>
        </w:rPr>
      </w:pPr>
      <w:r w:rsidRPr="00831A22">
        <w:rPr>
          <w:rFonts w:ascii="David" w:hAnsi="David"/>
          <w:b/>
          <w:bCs/>
          <w:noProof w:val="0"/>
          <w:spacing w:val="-10"/>
          <w:kern w:val="28"/>
          <w:rtl/>
          <w:lang w:eastAsia="he-IL"/>
        </w:rPr>
        <w:t>"</w:t>
      </w:r>
      <w:r w:rsidRPr="00831A22">
        <w:rPr>
          <w:rFonts w:ascii="David" w:hAnsi="David"/>
          <w:b/>
          <w:bCs/>
          <w:spacing w:val="-10"/>
          <w:kern w:val="28"/>
          <w:rtl/>
        </w:rPr>
        <w:t>....</w:t>
      </w:r>
    </w:p>
    <w:p w:rsidR="00A64731" w:rsidRPr="00831A22" w:rsidRDefault="00A64731" w:rsidP="00034FB5">
      <w:pPr>
        <w:spacing w:line="360" w:lineRule="auto"/>
        <w:ind w:left="2160" w:hanging="459"/>
        <w:contextualSpacing/>
        <w:jc w:val="both"/>
        <w:rPr>
          <w:rFonts w:ascii="Arial" w:hAnsi="Arial"/>
          <w:b/>
          <w:bCs/>
          <w:noProof w:val="0"/>
          <w:spacing w:val="-10"/>
          <w:kern w:val="28"/>
          <w:rtl/>
          <w:lang w:eastAsia="he-IL"/>
        </w:rPr>
      </w:pPr>
      <w:r w:rsidRPr="00831A22">
        <w:rPr>
          <w:rFonts w:ascii="Arial" w:hAnsi="Arial"/>
          <w:b/>
          <w:bCs/>
          <w:noProof w:val="0"/>
          <w:spacing w:val="-10"/>
          <w:kern w:val="28"/>
          <w:rtl/>
          <w:lang w:eastAsia="he-IL"/>
        </w:rPr>
        <w:t xml:space="preserve">ש: </w:t>
      </w:r>
      <w:r w:rsidRPr="00831A22">
        <w:rPr>
          <w:rFonts w:ascii="Arial" w:hAnsi="Arial"/>
          <w:b/>
          <w:bCs/>
          <w:noProof w:val="0"/>
          <w:spacing w:val="-10"/>
          <w:kern w:val="28"/>
          <w:rtl/>
          <w:lang w:eastAsia="he-IL"/>
        </w:rPr>
        <w:tab/>
        <w:t>100%, תגיד לי זה נכון ש</w:t>
      </w:r>
      <w:r w:rsidR="00CC7B0A">
        <w:rPr>
          <w:rFonts w:ascii="Arial" w:hAnsi="Arial"/>
          <w:b/>
          <w:bCs/>
          <w:noProof w:val="0"/>
          <w:spacing w:val="-10"/>
          <w:kern w:val="28"/>
          <w:rtl/>
          <w:lang w:eastAsia="he-IL"/>
        </w:rPr>
        <w:t>אלמוני</w:t>
      </w:r>
      <w:r w:rsidRPr="00831A22">
        <w:rPr>
          <w:rFonts w:ascii="Arial" w:hAnsi="Arial"/>
          <w:b/>
          <w:bCs/>
          <w:noProof w:val="0"/>
          <w:spacing w:val="-10"/>
          <w:kern w:val="28"/>
          <w:rtl/>
          <w:lang w:eastAsia="he-IL"/>
        </w:rPr>
        <w:t xml:space="preserve"> ירש חלק בדירה של אשתך הראשונה?</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00CC7B0A">
        <w:rPr>
          <w:rFonts w:ascii="Arial" w:hAnsi="Arial"/>
          <w:b/>
          <w:bCs/>
          <w:noProof w:val="0"/>
          <w:rtl/>
          <w:lang w:eastAsia="he-IL"/>
        </w:rPr>
        <w:t>אלמוני</w:t>
      </w:r>
      <w:r w:rsidRPr="00831A22">
        <w:rPr>
          <w:rFonts w:ascii="Arial" w:hAnsi="Arial"/>
          <w:b/>
          <w:bCs/>
          <w:noProof w:val="0"/>
          <w:rtl/>
          <w:lang w:eastAsia="he-IL"/>
        </w:rPr>
        <w:t xml:space="preserve"> בגיל 3 אמו נפטרה וכשהגיע לגיל 18 הדירה הייתה שלי כי אחר כך היא שימשה בהמשך לתחזוקה מה שנקרא לכל מיני מקומות וזה נבנה, זה לא דבר שזה שלי אני חי אני מבין שזה שלי אני אפוטרופוס יכול לעשות עם זה מה שאני רוצה. במהלך השנים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איפה זה כתוב שאתה יכול לעשות עם זה מה שאתה רוצה?</w:t>
      </w:r>
    </w:p>
    <w:p w:rsidR="00A64731" w:rsidRPr="00831A22" w:rsidRDefault="00A64731" w:rsidP="00034FB5">
      <w:pPr>
        <w:spacing w:line="360" w:lineRule="auto"/>
        <w:ind w:left="1701"/>
        <w:jc w:val="both"/>
        <w:rPr>
          <w:rFonts w:ascii="Arial" w:hAnsi="Arial"/>
          <w:b/>
          <w:bCs/>
          <w:noProof w:val="0"/>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בבקשה?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איפה כתוב?</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לא כתוב אבל ככה זה שלי כי אני כל הזמן שאני חי אני הבנתי</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איפה שלך? הוא לפי חוק הירושה ירש את אמו המנוחה.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כרגע את אומרת לי, לא ידעתי בזמנו זה המצב היה.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היית אצלו בטבריה והחתמת אותו על מסמכים?</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לא החתמתי לו כי הגיע ל</w:t>
      </w:r>
      <w:r w:rsidR="00F9296C">
        <w:rPr>
          <w:rFonts w:ascii="Arial" w:hAnsi="Arial"/>
          <w:b/>
          <w:bCs/>
          <w:noProof w:val="0"/>
          <w:rtl/>
          <w:lang w:eastAsia="he-IL"/>
        </w:rPr>
        <w:t>גיל 18 רציתי למכור גרתי ב</w:t>
      </w:r>
      <w:r w:rsidR="00F9296C">
        <w:rPr>
          <w:rFonts w:ascii="Arial" w:hAnsi="Arial" w:hint="cs"/>
          <w:b/>
          <w:bCs/>
          <w:noProof w:val="0"/>
          <w:lang w:eastAsia="he-IL"/>
        </w:rPr>
        <w:t>XX</w:t>
      </w:r>
      <w:r w:rsidRPr="00831A22">
        <w:rPr>
          <w:rFonts w:ascii="Arial" w:hAnsi="Arial"/>
          <w:b/>
          <w:bCs/>
          <w:noProof w:val="0"/>
          <w:rtl/>
          <w:lang w:eastAsia="he-IL"/>
        </w:rPr>
        <w:t xml:space="preserve"> רציתי להתנתק מכל העבר שלי וזה היה טבעי שאני אלך לשם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אתה החתמת אותו אצל עו"ד על מסמך?</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ברשותו בעצמו הוא כן כי רציתי למכור, לא בגלל ש.. רציתי למכור את הבית.</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והאם כשמכרת את הדירה, עד שמכרת את הדירה הדירה הושכרה?</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מה פתאום אני לא נכנסתי לדירה כל זמן שהייתי בבית חולים עם אמא שלו ז"ל לא התקרבתי לדירה וגם לא יכולתי לפנות מישהו אחר בפינה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ומה קרה בדירה מגיל 3 עד גיל 18, 15 שנה? מה היה בדירה?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סגורה.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lastRenderedPageBreak/>
        <w:t xml:space="preserve">ש: </w:t>
      </w:r>
      <w:r w:rsidRPr="00831A22">
        <w:rPr>
          <w:rFonts w:ascii="Arial" w:hAnsi="Arial"/>
          <w:b/>
          <w:bCs/>
          <w:noProof w:val="0"/>
          <w:rtl/>
          <w:lang w:eastAsia="he-IL"/>
        </w:rPr>
        <w:tab/>
        <w:t>15 שנה?</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לא יודע כמה שנים אבל היא הייתה סגורה כי לא הושכרה בואי נתחיל מזה, היא לא הזכירה אז לכן אני לא יודע מה מה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אני שואלת, מה קרה בדירה 15 שנה, 15 שנה מגיל 3 עד גיל 18?</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או-קיי היא לא הושכרה מעולם.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אתה גרת בדירה?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מה פתאום.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בגיל 3</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לא נכנסתי לא העזתי להיכנס.</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כשהוא היה בן 3</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נו?</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איפה הוא עבר לגור?</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 xml:space="preserve">עם ההורים שלי, גם אני עם ההורים שלי עם 15 אחים ואחיות גרו בחדר וחצי עם </w:t>
      </w:r>
      <w:r w:rsidR="00CC7B0A">
        <w:rPr>
          <w:rFonts w:ascii="Arial" w:hAnsi="Arial"/>
          <w:b/>
          <w:bCs/>
          <w:noProof w:val="0"/>
          <w:rtl/>
          <w:lang w:eastAsia="he-IL"/>
        </w:rPr>
        <w:t>אלמוני</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כמה זמן?</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שוב פעם?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4 שנים.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עד שהכרתי התחתנו אבל</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 xml:space="preserve">ואז עברת לגור אצל </w:t>
      </w:r>
      <w:r w:rsidR="00CC7B0A">
        <w:rPr>
          <w:rFonts w:ascii="Arial" w:hAnsi="Arial"/>
          <w:b/>
          <w:bCs/>
          <w:noProof w:val="0"/>
          <w:rtl/>
          <w:lang w:eastAsia="he-IL"/>
        </w:rPr>
        <w:t>פלונית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 xml:space="preserve">עברתי עם </w:t>
      </w:r>
      <w:r w:rsidR="00CC7B0A">
        <w:rPr>
          <w:rFonts w:ascii="Arial" w:hAnsi="Arial"/>
          <w:b/>
          <w:bCs/>
          <w:noProof w:val="0"/>
          <w:rtl/>
          <w:lang w:eastAsia="he-IL"/>
        </w:rPr>
        <w:t>אלמוני</w:t>
      </w:r>
      <w:r w:rsidRPr="00831A22">
        <w:rPr>
          <w:rFonts w:ascii="Arial" w:hAnsi="Arial"/>
          <w:b/>
          <w:bCs/>
          <w:noProof w:val="0"/>
          <w:rtl/>
          <w:lang w:eastAsia="he-IL"/>
        </w:rPr>
        <w:t>.</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 xml:space="preserve">לגור אצל </w:t>
      </w:r>
      <w:r w:rsidR="00CC7B0A">
        <w:rPr>
          <w:rFonts w:ascii="Arial" w:hAnsi="Arial"/>
          <w:b/>
          <w:bCs/>
          <w:noProof w:val="0"/>
          <w:rtl/>
          <w:lang w:eastAsia="he-IL"/>
        </w:rPr>
        <w:t>פלונית</w:t>
      </w:r>
      <w:r w:rsidRPr="00831A22">
        <w:rPr>
          <w:rFonts w:ascii="Arial" w:hAnsi="Arial"/>
          <w:b/>
          <w:bCs/>
          <w:noProof w:val="0"/>
          <w:rtl/>
          <w:lang w:eastAsia="he-IL"/>
        </w:rPr>
        <w:t>.</w:t>
      </w:r>
    </w:p>
    <w:p w:rsidR="00A64731" w:rsidRPr="00831A22" w:rsidRDefault="00A64731" w:rsidP="00034FB5">
      <w:pPr>
        <w:spacing w:before="240" w:after="240" w:line="360" w:lineRule="auto"/>
        <w:ind w:left="1701"/>
        <w:contextualSpacing/>
        <w:jc w:val="both"/>
        <w:rPr>
          <w:rFonts w:ascii="David" w:hAnsi="David"/>
          <w:b/>
          <w:bCs/>
          <w:rtl/>
        </w:rPr>
      </w:pPr>
    </w:p>
    <w:p w:rsidR="00A64731" w:rsidRPr="00831A22" w:rsidRDefault="00A64731" w:rsidP="00034FB5">
      <w:pPr>
        <w:spacing w:before="240" w:after="240" w:line="360" w:lineRule="auto"/>
        <w:ind w:left="1701"/>
        <w:contextualSpacing/>
        <w:jc w:val="both"/>
        <w:rPr>
          <w:rFonts w:ascii="David" w:hAnsi="David"/>
          <w:b/>
          <w:bCs/>
          <w:rtl/>
        </w:rPr>
      </w:pPr>
      <w:r w:rsidRPr="00831A22">
        <w:rPr>
          <w:rFonts w:ascii="David" w:hAnsi="David"/>
          <w:b/>
          <w:bCs/>
          <w:rtl/>
        </w:rPr>
        <w:t xml:space="preserve">(ראו: תמלול מיום 23.1.2023, עמ' 25-26) </w:t>
      </w:r>
    </w:p>
    <w:p w:rsidR="00A64731" w:rsidRPr="00831A22" w:rsidRDefault="00A64731" w:rsidP="00034FB5">
      <w:pPr>
        <w:spacing w:before="240" w:after="240" w:line="360" w:lineRule="auto"/>
        <w:ind w:left="1701"/>
        <w:contextualSpacing/>
        <w:jc w:val="both"/>
        <w:rPr>
          <w:rFonts w:ascii="David" w:hAnsi="David"/>
          <w:b/>
          <w:bCs/>
          <w:rtl/>
        </w:rPr>
      </w:pPr>
    </w:p>
    <w:p w:rsidR="00A64731" w:rsidRPr="00831A22" w:rsidRDefault="00A64731" w:rsidP="00034FB5">
      <w:pPr>
        <w:spacing w:before="240" w:after="240" w:line="360" w:lineRule="auto"/>
        <w:ind w:left="1701"/>
        <w:contextualSpacing/>
        <w:jc w:val="both"/>
        <w:rPr>
          <w:rFonts w:ascii="David" w:hAnsi="David"/>
          <w:b/>
          <w:bCs/>
          <w:u w:val="single"/>
          <w:rtl/>
        </w:rPr>
      </w:pPr>
      <w:r w:rsidRPr="00831A22">
        <w:rPr>
          <w:rFonts w:ascii="David" w:hAnsi="David"/>
          <w:b/>
          <w:bCs/>
          <w:u w:val="single"/>
          <w:rtl/>
        </w:rPr>
        <w:t>עוד מתוך חקירת תובע 1</w:t>
      </w:r>
    </w:p>
    <w:p w:rsidR="00A64731" w:rsidRPr="00831A22" w:rsidRDefault="00A64731" w:rsidP="00034FB5">
      <w:pPr>
        <w:spacing w:before="240" w:after="240" w:line="360" w:lineRule="auto"/>
        <w:ind w:left="1701"/>
        <w:contextualSpacing/>
        <w:jc w:val="both"/>
        <w:rPr>
          <w:rFonts w:ascii="David" w:hAnsi="David"/>
          <w:b/>
          <w:bCs/>
          <w:rtl/>
        </w:rPr>
      </w:pPr>
      <w:r w:rsidRPr="00831A22">
        <w:rPr>
          <w:rFonts w:ascii="David" w:hAnsi="David"/>
          <w:b/>
          <w:bCs/>
          <w:rtl/>
        </w:rPr>
        <w:t>"...</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הבטחת לו שבכסף הזה אתה תתן לו נכס אחר?</w:t>
      </w:r>
    </w:p>
    <w:p w:rsidR="00A64731" w:rsidRPr="00831A22" w:rsidRDefault="00A64731" w:rsidP="00034FB5">
      <w:pPr>
        <w:spacing w:line="360" w:lineRule="auto"/>
        <w:ind w:left="2160" w:hanging="459"/>
        <w:jc w:val="both"/>
        <w:rPr>
          <w:rFonts w:ascii="Arial" w:hAnsi="Arial"/>
          <w:b/>
          <w:bCs/>
          <w:noProof w:val="0"/>
          <w:u w:val="single"/>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 xml:space="preserve">לא הבטחתי לו כלום חוץ מהמילה יהיה בסדר זה אני יכול להגיד לך לעודד אותו להרים אותו כי אני חוויתי איתו חוויתי איתו את כל הפילות. אני אפילו אני חייב לציין איזה משהו אחד כרגע אבל תקשיבי לי עד הסוף, אני </w:t>
      </w:r>
      <w:r w:rsidR="00550B3F">
        <w:rPr>
          <w:rFonts w:ascii="Arial" w:hAnsi="Arial"/>
          <w:b/>
          <w:bCs/>
          <w:noProof w:val="0"/>
          <w:u w:val="single"/>
          <w:rtl/>
          <w:lang w:eastAsia="he-IL"/>
        </w:rPr>
        <w:t>אלמונית</w:t>
      </w:r>
      <w:r w:rsidRPr="00831A22">
        <w:rPr>
          <w:rFonts w:ascii="Arial" w:hAnsi="Arial"/>
          <w:b/>
          <w:bCs/>
          <w:noProof w:val="0"/>
          <w:u w:val="single"/>
          <w:rtl/>
          <w:lang w:eastAsia="he-IL"/>
        </w:rPr>
        <w:t xml:space="preserve"> יודעת שאני מקבל שבעת אלפים שקל לחודש, היא כל הזמן יודעת זה היה בשיא, אנחנו שנינו עובדי הוראה בחינוך מיוחד 40 שנה 33 שנה בחינוך מיוחד, שבעת אלפים שקל אני יכול עכשיו להגיד שרוב הכסף, רובו ככולו כולו הלך לחווה הזאת, זה בנייה של בית 120 מטר זה לא אמרה לך, </w:t>
      </w:r>
      <w:r w:rsidRPr="00831A22">
        <w:rPr>
          <w:rFonts w:ascii="Arial" w:hAnsi="Arial"/>
          <w:b/>
          <w:bCs/>
          <w:noProof w:val="0"/>
          <w:u w:val="single"/>
          <w:rtl/>
          <w:lang w:eastAsia="he-IL"/>
        </w:rPr>
        <w:lastRenderedPageBreak/>
        <w:t>רכבים 7,8 רכבים טיפלת במוסכים בקנייה, ביטוחים, טסטים הכל. והאירועים שהילדים שלהם בר מצוות הכל אנחנו הבאנו</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ועכשיו אתה רוצה לזרוק</w:t>
      </w:r>
    </w:p>
    <w:p w:rsidR="00A64731" w:rsidRPr="00831A22" w:rsidRDefault="00A64731" w:rsidP="00034FB5">
      <w:pPr>
        <w:spacing w:line="360" w:lineRule="auto"/>
        <w:ind w:left="2160" w:hanging="459"/>
        <w:jc w:val="both"/>
        <w:rPr>
          <w:rFonts w:ascii="Arial" w:hAnsi="Arial"/>
          <w:b/>
          <w:bCs/>
          <w:noProof w:val="0"/>
          <w:u w:val="single"/>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(מדברים ביחד) לא רוצה לזרוק באהבה, באהבה גדולה, חס וחלילה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(מדברים ביחד) הלוא אם תקח היום את הבית הילדים ילכו</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לי אין בית, לי אין בית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אבל יש 2 בתים.</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שלה, מה, שלה, אני גמרתי את הכסף את המשכורת שלי כל חודש נתתי להם את זה.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כב' השופט: </w:t>
      </w:r>
      <w:r w:rsidRPr="00831A22">
        <w:rPr>
          <w:rFonts w:ascii="Arial" w:hAnsi="Arial"/>
          <w:b/>
          <w:bCs/>
          <w:noProof w:val="0"/>
          <w:rtl/>
          <w:lang w:eastAsia="he-IL"/>
        </w:rPr>
        <w:tab/>
        <w:t>סליחה לא להתפרץ 1 לדברי השני.</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בגדים הבאתי להם, אוכל כל חודש אוכל, סליחה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כב' השופט: </w:t>
      </w:r>
      <w:r w:rsidRPr="00831A22">
        <w:rPr>
          <w:rFonts w:ascii="Arial" w:hAnsi="Arial"/>
          <w:b/>
          <w:bCs/>
          <w:noProof w:val="0"/>
          <w:rtl/>
          <w:lang w:eastAsia="he-IL"/>
        </w:rPr>
        <w:tab/>
        <w:t xml:space="preserve">אדון </w:t>
      </w:r>
      <w:r w:rsidR="00034FB5">
        <w:rPr>
          <w:rFonts w:ascii="Arial" w:hAnsi="Arial" w:hint="cs"/>
          <w:b/>
          <w:bCs/>
          <w:noProof w:val="0"/>
          <w:rtl/>
          <w:lang w:eastAsia="he-IL"/>
        </w:rPr>
        <w:t>פלוני</w:t>
      </w:r>
      <w:r w:rsidRPr="00831A22">
        <w:rPr>
          <w:rFonts w:ascii="Arial" w:hAnsi="Arial"/>
          <w:b/>
          <w:bCs/>
          <w:noProof w:val="0"/>
          <w:rtl/>
          <w:lang w:eastAsia="he-IL"/>
        </w:rPr>
        <w:t xml:space="preserve"> אדוני שב בבקשה במקום.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עו"ד ערבה: </w:t>
      </w:r>
      <w:r w:rsidRPr="00831A22">
        <w:rPr>
          <w:rFonts w:ascii="Arial" w:hAnsi="Arial"/>
          <w:b/>
          <w:bCs/>
          <w:noProof w:val="0"/>
          <w:rtl/>
          <w:lang w:eastAsia="he-IL"/>
        </w:rPr>
        <w:tab/>
        <w:t>שב שב.</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אז שואלת שאלה כזו, אתה יודע</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עו"ד ערבה: </w:t>
      </w:r>
      <w:r w:rsidRPr="00831A22">
        <w:rPr>
          <w:rFonts w:ascii="Arial" w:hAnsi="Arial"/>
          <w:b/>
          <w:bCs/>
          <w:noProof w:val="0"/>
          <w:rtl/>
          <w:lang w:eastAsia="he-IL"/>
        </w:rPr>
        <w:tab/>
        <w:t>אבי שב ,שב.</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אתה יכול לשבת.</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אני צריך להתרגל לזה... אני גדלתי עם 15 אחים ואמא עשתה לנו ככה ישר ישר כל הזמן פתאום אני אני נתקל פה בדברים כאלה אני לא..</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כב' השופט: </w:t>
      </w:r>
      <w:r w:rsidRPr="00831A22">
        <w:rPr>
          <w:rFonts w:ascii="Arial" w:hAnsi="Arial"/>
          <w:b/>
          <w:bCs/>
          <w:noProof w:val="0"/>
          <w:rtl/>
          <w:lang w:eastAsia="he-IL"/>
        </w:rPr>
        <w:tab/>
        <w:t>תקשיב לשאלה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אני לא מצליח להירגע מזה.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כב' השופט: </w:t>
      </w:r>
      <w:r w:rsidRPr="00831A22">
        <w:rPr>
          <w:rFonts w:ascii="Arial" w:hAnsi="Arial"/>
          <w:b/>
          <w:bCs/>
          <w:noProof w:val="0"/>
          <w:rtl/>
          <w:lang w:eastAsia="he-IL"/>
        </w:rPr>
        <w:tab/>
        <w:t xml:space="preserve">אדון </w:t>
      </w:r>
      <w:r w:rsidR="00034FB5">
        <w:rPr>
          <w:rFonts w:ascii="Arial" w:hAnsi="Arial" w:hint="cs"/>
          <w:b/>
          <w:bCs/>
          <w:noProof w:val="0"/>
          <w:rtl/>
          <w:lang w:eastAsia="he-IL"/>
        </w:rPr>
        <w:t>פלוני</w:t>
      </w:r>
      <w:r w:rsidRPr="00831A22">
        <w:rPr>
          <w:rFonts w:ascii="Arial" w:hAnsi="Arial"/>
          <w:b/>
          <w:bCs/>
          <w:noProof w:val="0"/>
          <w:rtl/>
          <w:lang w:eastAsia="he-IL"/>
        </w:rPr>
        <w:t xml:space="preserve"> תקשיב לשאלה.</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אז אתה בעצם מתאר אין לי מצב שאתה אומר שהבן שלך וכלתך לא היה להם כסף להם בעצם הכנסה.</w:t>
      </w:r>
    </w:p>
    <w:p w:rsidR="00A64731" w:rsidRPr="00831A22" w:rsidRDefault="00A64731" w:rsidP="00034FB5">
      <w:pPr>
        <w:spacing w:line="360" w:lineRule="auto"/>
        <w:ind w:left="2160" w:hanging="459"/>
        <w:jc w:val="both"/>
        <w:rPr>
          <w:rFonts w:ascii="Arial" w:hAnsi="Arial"/>
          <w:b/>
          <w:bCs/>
          <w:noProof w:val="0"/>
          <w:u w:val="single"/>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היא עבדה יפה מאוד מאוד מאוד, הרוויחה טוב בלי עין רעה שתצליח ותמשיך חנות משגשגת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(מדברים ביחד) היא פרנסה אותו?</w:t>
      </w:r>
    </w:p>
    <w:p w:rsidR="00A64731" w:rsidRPr="00831A22" w:rsidRDefault="00A64731" w:rsidP="00034FB5">
      <w:pPr>
        <w:spacing w:line="360" w:lineRule="auto"/>
        <w:ind w:left="2160" w:hanging="459"/>
        <w:jc w:val="both"/>
        <w:rPr>
          <w:rFonts w:ascii="Arial" w:hAnsi="Arial"/>
          <w:b/>
          <w:bCs/>
          <w:noProof w:val="0"/>
          <w:u w:val="single"/>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r>
      <w:r w:rsidRPr="00831A22">
        <w:rPr>
          <w:rFonts w:ascii="Arial" w:hAnsi="Arial"/>
          <w:b/>
          <w:bCs/>
          <w:noProof w:val="0"/>
          <w:u w:val="single"/>
          <w:rtl/>
          <w:lang w:eastAsia="he-IL"/>
        </w:rPr>
        <w:t>לא לא לא, היה .. לא, היה סידור שהוא יטפל בילדים ואכן טיפל אותן מעל ומעבר והיא יצאה לעבודה הסידור יפה מאוד במסגרת החווה גם אי אפשר להתרחק, אי אפשר להתרחק מהחווה מישהו צריך</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עו"ד ערבה: </w:t>
      </w:r>
      <w:r w:rsidRPr="00831A22">
        <w:rPr>
          <w:rFonts w:ascii="Arial" w:hAnsi="Arial"/>
          <w:b/>
          <w:bCs/>
          <w:noProof w:val="0"/>
          <w:rtl/>
          <w:lang w:eastAsia="he-IL"/>
        </w:rPr>
        <w:tab/>
        <w:t>שנייה איך זה קשור ל..</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מישהו צריך להיות שם.</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כב' השופט: </w:t>
      </w:r>
      <w:r w:rsidRPr="00831A22">
        <w:rPr>
          <w:rFonts w:ascii="Arial" w:hAnsi="Arial"/>
          <w:b/>
          <w:bCs/>
          <w:noProof w:val="0"/>
          <w:rtl/>
          <w:lang w:eastAsia="he-IL"/>
        </w:rPr>
        <w:tab/>
        <w:t xml:space="preserve">סליחה הגברת שחמון, אני אמרתי מקודם משהו, אני לא יודע כמה גברתי מופיע בדיוני ההקלטות ברגע שמדברים 1 עם השני התוצאה של.. של.. התוצאה היא שאי אפשר לתמלל את זה וכל החקירה יורדת לטמיון, </w:t>
      </w:r>
      <w:r w:rsidRPr="00831A22">
        <w:rPr>
          <w:rFonts w:ascii="Arial" w:hAnsi="Arial"/>
          <w:b/>
          <w:bCs/>
          <w:noProof w:val="0"/>
          <w:rtl/>
          <w:lang w:eastAsia="he-IL"/>
        </w:rPr>
        <w:lastRenderedPageBreak/>
        <w:t xml:space="preserve">אז אם גברתי חושבת שהדברים חשובים תקפיד לא להתפרץ בדברים של העד, תמתין עד שהוא ישלים את התשובה שלו. וממך אבקש אדון </w:t>
      </w:r>
      <w:r w:rsidR="00034FB5">
        <w:rPr>
          <w:rFonts w:ascii="Arial" w:hAnsi="Arial" w:hint="cs"/>
          <w:b/>
          <w:bCs/>
          <w:noProof w:val="0"/>
          <w:rtl/>
          <w:lang w:eastAsia="he-IL"/>
        </w:rPr>
        <w:t>פלוני</w:t>
      </w:r>
      <w:r w:rsidRPr="00831A22">
        <w:rPr>
          <w:rFonts w:ascii="Arial" w:hAnsi="Arial"/>
          <w:b/>
          <w:bCs/>
          <w:noProof w:val="0"/>
          <w:rtl/>
          <w:lang w:eastAsia="he-IL"/>
        </w:rPr>
        <w:t xml:space="preserve"> אדוני לענות בקצרה, לענות בקצרה לשאלות לענות בקצרה לשאלות.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כן.</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כב' השופט: </w:t>
      </w:r>
      <w:r w:rsidRPr="00831A22">
        <w:rPr>
          <w:rFonts w:ascii="Arial" w:hAnsi="Arial"/>
          <w:b/>
          <w:bCs/>
          <w:noProof w:val="0"/>
          <w:rtl/>
          <w:lang w:eastAsia="he-IL"/>
        </w:rPr>
        <w:tab/>
        <w:t>כן לא זה הכי טוב, שב, תודה.</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 xml:space="preserve">תגיד לבן המשותף שלך ושל </w:t>
      </w:r>
      <w:r w:rsidR="00CC7B0A">
        <w:rPr>
          <w:rFonts w:ascii="Arial" w:hAnsi="Arial"/>
          <w:b/>
          <w:bCs/>
          <w:noProof w:val="0"/>
          <w:rtl/>
          <w:lang w:eastAsia="he-IL"/>
        </w:rPr>
        <w:t>פלונית</w:t>
      </w:r>
      <w:r w:rsidRPr="00831A22">
        <w:rPr>
          <w:rFonts w:ascii="Arial" w:hAnsi="Arial"/>
          <w:b/>
          <w:bCs/>
          <w:noProof w:val="0"/>
          <w:rtl/>
          <w:lang w:eastAsia="he-IL"/>
        </w:rPr>
        <w:t xml:space="preserve"> רכשת נכס?</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חס וחלילה בכוחות עצמו.</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לא עזרת לו בכלום?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בשקל</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אף פעם?</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שקל, שקל.</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 xml:space="preserve">אוקיי הבנתי, שאלה אם אתה יודע כמו שתיארת הרגע שהמצב של </w:t>
      </w:r>
      <w:r w:rsidR="00550B3F">
        <w:rPr>
          <w:rFonts w:ascii="Arial" w:hAnsi="Arial"/>
          <w:b/>
          <w:bCs/>
          <w:noProof w:val="0"/>
          <w:rtl/>
          <w:lang w:eastAsia="he-IL"/>
        </w:rPr>
        <w:t>אלמונית</w:t>
      </w:r>
      <w:r w:rsidRPr="00831A22">
        <w:rPr>
          <w:rFonts w:ascii="Arial" w:hAnsi="Arial"/>
          <w:b/>
          <w:bCs/>
          <w:noProof w:val="0"/>
          <w:rtl/>
          <w:lang w:eastAsia="he-IL"/>
        </w:rPr>
        <w:t xml:space="preserve"> ושל </w:t>
      </w:r>
      <w:r w:rsidR="00CC7B0A">
        <w:rPr>
          <w:rFonts w:ascii="Arial" w:hAnsi="Arial"/>
          <w:b/>
          <w:bCs/>
          <w:noProof w:val="0"/>
          <w:rtl/>
          <w:lang w:eastAsia="he-IL"/>
        </w:rPr>
        <w:t>אלמוני</w:t>
      </w:r>
      <w:r w:rsidRPr="00831A22">
        <w:rPr>
          <w:rFonts w:ascii="Arial" w:hAnsi="Arial"/>
          <w:b/>
          <w:bCs/>
          <w:noProof w:val="0"/>
          <w:rtl/>
          <w:lang w:eastAsia="he-IL"/>
        </w:rPr>
        <w:t xml:space="preserve"> כל השנים לא איפשר להם לקנות בעצמם דירה מדוע לא רשמת על שמך את הדירה שרכשתם עבורם ב2012?</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מדוע לא רשמתי על שמנו?</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על שמך.</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על שמי ? קודם כל הנושא הזה לא עלה ועכשיו את</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 xml:space="preserve">ש: </w:t>
      </w:r>
      <w:r w:rsidRPr="00831A22">
        <w:rPr>
          <w:rFonts w:ascii="Arial" w:hAnsi="Arial"/>
          <w:b/>
          <w:bCs/>
          <w:noProof w:val="0"/>
          <w:rtl/>
          <w:lang w:eastAsia="he-IL"/>
        </w:rPr>
        <w:tab/>
        <w:t>אני שואלת אותך עכשיו.</w:t>
      </w:r>
    </w:p>
    <w:p w:rsidR="00A64731" w:rsidRPr="00831A22" w:rsidRDefault="00A64731" w:rsidP="00034FB5">
      <w:pPr>
        <w:spacing w:line="360" w:lineRule="auto"/>
        <w:ind w:left="2160" w:hanging="459"/>
        <w:jc w:val="both"/>
        <w:rPr>
          <w:rFonts w:ascii="Arial" w:hAnsi="Arial"/>
          <w:b/>
          <w:bCs/>
          <w:noProof w:val="0"/>
          <w:rtl/>
          <w:lang w:eastAsia="he-IL"/>
        </w:rPr>
      </w:pPr>
      <w:r w:rsidRPr="00831A22">
        <w:rPr>
          <w:rFonts w:ascii="Arial" w:hAnsi="Arial"/>
          <w:b/>
          <w:bCs/>
          <w:noProof w:val="0"/>
          <w:rtl/>
          <w:lang w:eastAsia="he-IL"/>
        </w:rPr>
        <w:t xml:space="preserve">ת: </w:t>
      </w:r>
      <w:r w:rsidRPr="00831A22">
        <w:rPr>
          <w:rFonts w:ascii="Arial" w:hAnsi="Arial"/>
          <w:b/>
          <w:bCs/>
          <w:noProof w:val="0"/>
          <w:rtl/>
          <w:lang w:eastAsia="he-IL"/>
        </w:rPr>
        <w:tab/>
        <w:t>אני אז אני שואל אותך, אני אומר לך שזה לא עלה ולכן יכול להיות שזו הטעות והטיפשות הגדולה שעשיתי..."</w:t>
      </w:r>
    </w:p>
    <w:p w:rsidR="00A64731" w:rsidRPr="00831A22" w:rsidRDefault="00A64731" w:rsidP="00034FB5">
      <w:pPr>
        <w:spacing w:line="360" w:lineRule="auto"/>
        <w:ind w:left="1701"/>
        <w:jc w:val="both"/>
        <w:rPr>
          <w:rFonts w:ascii="Arial" w:hAnsi="Arial"/>
          <w:b/>
          <w:bCs/>
          <w:noProof w:val="0"/>
          <w:rtl/>
          <w:lang w:eastAsia="he-IL"/>
        </w:rPr>
      </w:pP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(ראו: תמלול מיום 23.1.2023, עמ' 27-28)</w:t>
      </w:r>
    </w:p>
    <w:p w:rsidR="00A64731" w:rsidRPr="00831A22" w:rsidRDefault="00A64731" w:rsidP="00034FB5">
      <w:pPr>
        <w:spacing w:line="360" w:lineRule="auto"/>
        <w:ind w:left="1701"/>
        <w:jc w:val="both"/>
        <w:rPr>
          <w:rFonts w:ascii="Arial" w:hAnsi="Arial"/>
          <w:b/>
          <w:bCs/>
          <w:noProof w:val="0"/>
          <w:rtl/>
          <w:lang w:eastAsia="he-IL"/>
        </w:rPr>
      </w:pPr>
      <w:r w:rsidRPr="00831A22">
        <w:rPr>
          <w:rFonts w:ascii="Arial" w:hAnsi="Arial"/>
          <w:b/>
          <w:bCs/>
          <w:noProof w:val="0"/>
          <w:rtl/>
          <w:lang w:eastAsia="he-IL"/>
        </w:rPr>
        <w:t>הדגשות שלי טל פפרני</w:t>
      </w:r>
    </w:p>
    <w:p w:rsidR="00A64731" w:rsidRDefault="00A64731" w:rsidP="00034FB5">
      <w:pPr>
        <w:spacing w:before="240" w:after="240" w:line="360" w:lineRule="auto"/>
        <w:ind w:left="720"/>
        <w:contextualSpacing/>
        <w:jc w:val="both"/>
        <w:rPr>
          <w:rFonts w:ascii="David" w:hAnsi="David"/>
          <w:rtl/>
        </w:rPr>
      </w:pPr>
    </w:p>
    <w:p w:rsidR="00A64731" w:rsidRDefault="00A64731" w:rsidP="00034FB5">
      <w:pPr>
        <w:numPr>
          <w:ilvl w:val="0"/>
          <w:numId w:val="1"/>
        </w:numPr>
        <w:spacing w:before="240" w:after="240" w:line="360" w:lineRule="auto"/>
        <w:contextualSpacing/>
        <w:jc w:val="both"/>
        <w:rPr>
          <w:rFonts w:ascii="David" w:hAnsi="David"/>
          <w:rtl/>
        </w:rPr>
      </w:pPr>
      <w:r>
        <w:rPr>
          <w:rFonts w:ascii="David" w:hAnsi="David"/>
          <w:rtl/>
        </w:rPr>
        <w:t xml:space="preserve">כפי שניתן להתרשם מהאמור לעיל, </w:t>
      </w:r>
      <w:r w:rsidR="00B56BD0">
        <w:rPr>
          <w:rFonts w:ascii="David" w:hAnsi="David" w:hint="cs"/>
          <w:rtl/>
        </w:rPr>
        <w:t>ה</w:t>
      </w:r>
      <w:r>
        <w:rPr>
          <w:rFonts w:ascii="David" w:hAnsi="David"/>
          <w:rtl/>
        </w:rPr>
        <w:t xml:space="preserve">נתבעת לא נכחה בעת החתימה על הויתור (הסתלקות), מדובר באירוע שהתרחש בהיות </w:t>
      </w:r>
      <w:r w:rsidR="00B56BD0">
        <w:rPr>
          <w:rFonts w:ascii="David" w:hAnsi="David" w:hint="cs"/>
          <w:rtl/>
        </w:rPr>
        <w:t>ה</w:t>
      </w:r>
      <w:r>
        <w:rPr>
          <w:rFonts w:ascii="David" w:hAnsi="David"/>
          <w:rtl/>
        </w:rPr>
        <w:t xml:space="preserve">נתבע  בן 18. דבריה של הנתבעת  הנם עדות מפי השמועה. הנתבעת לא עתרה לזמן את דודי </w:t>
      </w:r>
      <w:r w:rsidR="00B56BD0">
        <w:rPr>
          <w:rFonts w:ascii="David" w:hAnsi="David" w:hint="cs"/>
          <w:rtl/>
        </w:rPr>
        <w:t>ה</w:t>
      </w:r>
      <w:r>
        <w:rPr>
          <w:rFonts w:ascii="David" w:hAnsi="David"/>
          <w:rtl/>
        </w:rPr>
        <w:t xml:space="preserve">נתבע ולא הבהירה אם יש מניעה כלשהי לזמנם לעדות. כמו כן עמדה לזכותה הזדמנות לחקור את </w:t>
      </w:r>
      <w:r w:rsidR="00B56BD0">
        <w:rPr>
          <w:rFonts w:ascii="David" w:hAnsi="David" w:hint="cs"/>
          <w:rtl/>
        </w:rPr>
        <w:t>ה</w:t>
      </w:r>
      <w:r>
        <w:rPr>
          <w:rFonts w:ascii="David" w:hAnsi="David"/>
          <w:rtl/>
        </w:rPr>
        <w:t xml:space="preserve">נתבע אך היא ויתרה. משכך הם פני הדברים, דין טענתה כי הלוואת המקדמה הייתה מתנה להידחות.  מדובר בגרסה בע"פ מול מסמך בכתב. לנוכח העובדה כי הצדדים התגרשו, ובהתאם להוראות תנאי הסכם ההלוואה, קמה לתובעים זכות הפרעון, כך בהתאם לאמור בסעיף 5 להסכם. </w:t>
      </w:r>
    </w:p>
    <w:p w:rsidR="00A64731" w:rsidRDefault="00A64731" w:rsidP="00034FB5">
      <w:pPr>
        <w:spacing w:before="240" w:after="240" w:line="360" w:lineRule="auto"/>
        <w:ind w:left="927"/>
        <w:contextualSpacing/>
        <w:jc w:val="both"/>
        <w:rPr>
          <w:rFonts w:ascii="David" w:hAnsi="David"/>
        </w:rPr>
      </w:pPr>
    </w:p>
    <w:p w:rsidR="00A64731" w:rsidRDefault="00A64731" w:rsidP="00034FB5">
      <w:pPr>
        <w:numPr>
          <w:ilvl w:val="0"/>
          <w:numId w:val="1"/>
        </w:numPr>
        <w:spacing w:before="240" w:after="240" w:line="360" w:lineRule="auto"/>
        <w:contextualSpacing/>
        <w:jc w:val="both"/>
        <w:rPr>
          <w:rFonts w:ascii="David" w:hAnsi="David"/>
        </w:rPr>
      </w:pPr>
      <w:r w:rsidRPr="00B56BD0">
        <w:rPr>
          <w:rFonts w:ascii="David" w:hAnsi="David"/>
          <w:b/>
          <w:bCs/>
          <w:u w:val="single"/>
          <w:rtl/>
        </w:rPr>
        <w:t>הדברים שונים ביחס להלוואת המשכנתא</w:t>
      </w:r>
      <w:r>
        <w:rPr>
          <w:rFonts w:ascii="David" w:hAnsi="David"/>
          <w:rtl/>
        </w:rPr>
        <w:t xml:space="preserve">.     עיון בסעיף 4 להסכם, מעלה כי  מועד פירעון </w:t>
      </w:r>
      <w:r>
        <w:rPr>
          <w:rFonts w:ascii="David" w:hAnsi="David"/>
          <w:b/>
          <w:bCs/>
          <w:rtl/>
        </w:rPr>
        <w:t>הלוואת המשכנתא</w:t>
      </w:r>
      <w:r>
        <w:rPr>
          <w:rFonts w:ascii="David" w:hAnsi="David"/>
          <w:rtl/>
        </w:rPr>
        <w:t xml:space="preserve"> חל, כך למעשה מידי חודש בחודשו.   בהתאם לתנאי ההסכם,  על </w:t>
      </w:r>
      <w:r>
        <w:rPr>
          <w:rFonts w:ascii="David" w:hAnsi="David"/>
          <w:rtl/>
        </w:rPr>
        <w:lastRenderedPageBreak/>
        <w:t xml:space="preserve">הנתבעים היה להעביר את הסכום החודשי  3 ימים לפני תחילת כל חודש לחשבון </w:t>
      </w:r>
      <w:r w:rsidR="002564C9">
        <w:rPr>
          <w:rFonts w:ascii="David" w:hAnsi="David"/>
          <w:rtl/>
        </w:rPr>
        <w:t>התובעת</w:t>
      </w:r>
      <w:r>
        <w:rPr>
          <w:rFonts w:ascii="David" w:hAnsi="David"/>
          <w:rtl/>
        </w:rPr>
        <w:t xml:space="preserve">. </w:t>
      </w:r>
      <w:r w:rsidRPr="00E96788">
        <w:rPr>
          <w:rFonts w:ascii="David" w:hAnsi="David"/>
          <w:b/>
          <w:bCs/>
          <w:u w:val="single"/>
          <w:rtl/>
        </w:rPr>
        <w:t xml:space="preserve">אין מחלוקת,  כי </w:t>
      </w:r>
      <w:r w:rsidR="00E96788">
        <w:rPr>
          <w:rFonts w:ascii="David" w:hAnsi="David" w:hint="cs"/>
          <w:b/>
          <w:bCs/>
          <w:u w:val="single"/>
          <w:rtl/>
        </w:rPr>
        <w:t xml:space="preserve">מאז נחתם ההסכם, ועד מועד הגשת התביעה, משך כחמש שנים תמימות, הנתבעים לא החזירו לתובעים ולו תשלוםפ אחד </w:t>
      </w:r>
      <w:r>
        <w:rPr>
          <w:rFonts w:ascii="David" w:hAnsi="David"/>
          <w:rtl/>
        </w:rPr>
        <w:t>(ההסכם נחתם 2016 התביעה הוגשה 2021), והתובעים נשאו בהחזר המשכנתא, ללא כל דרישה להשבה.</w:t>
      </w:r>
    </w:p>
    <w:p w:rsidR="00E96788" w:rsidRDefault="00E96788" w:rsidP="00034FB5">
      <w:pPr>
        <w:spacing w:before="240" w:after="240" w:line="360" w:lineRule="auto"/>
        <w:ind w:left="927"/>
        <w:contextualSpacing/>
        <w:jc w:val="both"/>
        <w:rPr>
          <w:rFonts w:ascii="David" w:hAnsi="David"/>
          <w:rtl/>
        </w:rPr>
      </w:pPr>
    </w:p>
    <w:p w:rsidR="00A64731" w:rsidRDefault="00A64731" w:rsidP="00034FB5">
      <w:pPr>
        <w:spacing w:after="160" w:line="252" w:lineRule="auto"/>
        <w:ind w:left="720"/>
        <w:contextualSpacing/>
        <w:rPr>
          <w:rFonts w:ascii="David" w:hAnsi="David"/>
          <w:b/>
          <w:bCs/>
        </w:rPr>
      </w:pPr>
    </w:p>
    <w:p w:rsidR="00A64731" w:rsidRPr="00E96788" w:rsidRDefault="00A64731" w:rsidP="00034FB5">
      <w:pPr>
        <w:numPr>
          <w:ilvl w:val="0"/>
          <w:numId w:val="1"/>
        </w:numPr>
        <w:spacing w:before="240" w:after="240" w:line="360" w:lineRule="auto"/>
        <w:contextualSpacing/>
        <w:jc w:val="both"/>
        <w:rPr>
          <w:rFonts w:ascii="David" w:hAnsi="David"/>
          <w:b/>
          <w:bCs/>
        </w:rPr>
      </w:pPr>
      <w:r w:rsidRPr="00E96788">
        <w:rPr>
          <w:rFonts w:ascii="David" w:hAnsi="David"/>
          <w:b/>
          <w:bCs/>
          <w:rtl/>
        </w:rPr>
        <w:t>עולה השאלה האם</w:t>
      </w:r>
      <w:r w:rsidR="00E96788" w:rsidRPr="00E96788">
        <w:rPr>
          <w:rFonts w:ascii="David" w:hAnsi="David" w:hint="cs"/>
          <w:b/>
          <w:bCs/>
          <w:rtl/>
        </w:rPr>
        <w:t xml:space="preserve">, חרף התנהגותם של התובעים כאמור, אשר לא הביעו כל כוונה או רצון להשבת הסכומים, זאת משך שנים ארוכות, האם </w:t>
      </w:r>
      <w:r w:rsidRPr="00E96788">
        <w:rPr>
          <w:rFonts w:ascii="David" w:hAnsi="David"/>
          <w:b/>
          <w:bCs/>
          <w:rtl/>
        </w:rPr>
        <w:t>ניתן וראוי להתייחס לסכומים אלו כאל הלוואה?</w:t>
      </w:r>
      <w:r w:rsidR="00E96788" w:rsidRPr="00E96788">
        <w:rPr>
          <w:rFonts w:ascii="David" w:hAnsi="David" w:hint="cs"/>
          <w:b/>
          <w:bCs/>
          <w:rtl/>
        </w:rPr>
        <w:t>?</w:t>
      </w:r>
      <w:r w:rsidRPr="00E96788">
        <w:rPr>
          <w:rFonts w:ascii="David" w:hAnsi="David"/>
          <w:b/>
          <w:bCs/>
          <w:rtl/>
        </w:rPr>
        <w:t xml:space="preserve">  </w:t>
      </w:r>
      <w:r w:rsidR="00E96788" w:rsidRPr="00E96788">
        <w:rPr>
          <w:rFonts w:ascii="David" w:hAnsi="David" w:hint="cs"/>
          <w:b/>
          <w:bCs/>
          <w:rtl/>
        </w:rPr>
        <w:t xml:space="preserve"> לאחר ששקלתי כלל טענות הצדדים, ועיינתי בחומר המצוי בתיק, הגעתי למסקנה כי התובעים ויתרו, בהתנהגות, על זכותם להשבת הכספים, ששולמו עד מועד הגשת התביעה, אשר הפכו מהלוואה למתנה. </w:t>
      </w:r>
      <w:r w:rsidRPr="00E96788">
        <w:rPr>
          <w:rFonts w:ascii="David" w:hAnsi="David"/>
          <w:b/>
          <w:bCs/>
          <w:rtl/>
        </w:rPr>
        <w:t xml:space="preserve">  בין יתר השיקולים, הבאתי בחשבון את העובדה כי מועד הפרעון  הנו חודשי</w:t>
      </w:r>
      <w:r w:rsidR="00E96788">
        <w:rPr>
          <w:rFonts w:ascii="David" w:hAnsi="David" w:hint="cs"/>
          <w:b/>
          <w:bCs/>
          <w:rtl/>
        </w:rPr>
        <w:t xml:space="preserve">, </w:t>
      </w:r>
      <w:r w:rsidR="00E96788">
        <w:rPr>
          <w:rFonts w:ascii="David" w:hAnsi="David"/>
          <w:b/>
          <w:bCs/>
          <w:rtl/>
        </w:rPr>
        <w:t xml:space="preserve"> וחלף זה מכבר (כמעט 5 שנים)</w:t>
      </w:r>
      <w:r w:rsidR="00E96788">
        <w:rPr>
          <w:rFonts w:ascii="David" w:hAnsi="David" w:hint="cs"/>
          <w:b/>
          <w:bCs/>
          <w:rtl/>
        </w:rPr>
        <w:t xml:space="preserve">, וכי </w:t>
      </w:r>
      <w:r w:rsidRPr="00E96788">
        <w:rPr>
          <w:rFonts w:ascii="David" w:hAnsi="David"/>
          <w:b/>
          <w:bCs/>
          <w:rtl/>
        </w:rPr>
        <w:t xml:space="preserve">התובעים </w:t>
      </w:r>
      <w:r w:rsidR="00E96788">
        <w:rPr>
          <w:rFonts w:ascii="David" w:hAnsi="David" w:hint="cs"/>
          <w:b/>
          <w:bCs/>
          <w:rtl/>
        </w:rPr>
        <w:t xml:space="preserve">לא </w:t>
      </w:r>
      <w:r w:rsidRPr="00E96788">
        <w:rPr>
          <w:rFonts w:ascii="David" w:hAnsi="David"/>
          <w:b/>
          <w:bCs/>
          <w:rtl/>
        </w:rPr>
        <w:t xml:space="preserve">ביצעו פעולה כלשהי המלמדת על רצונם להשבת ההלוואה.  לא נשלחה כל התראה </w:t>
      </w:r>
      <w:r w:rsidRPr="00E96788">
        <w:rPr>
          <w:rFonts w:ascii="David" w:hAnsi="David"/>
          <w:b/>
          <w:bCs/>
          <w:u w:val="single"/>
          <w:rtl/>
        </w:rPr>
        <w:t xml:space="preserve">בכתב </w:t>
      </w:r>
      <w:r w:rsidRPr="00E96788">
        <w:rPr>
          <w:rFonts w:ascii="David" w:hAnsi="David"/>
          <w:b/>
          <w:bCs/>
          <w:rtl/>
        </w:rPr>
        <w:t>לנתבעים בהתאם ללשון ההסכם (סעיפים 6,8,9).   אינני מקבל את טענתם של התובעים לפיה ניתנה התראה בעל פה,  זאת בפרט לנוכח העובדה כי לאורך כל עדותם של התובעים, חזרו והצהירו כי הם תמכו בנתבעים, שהיו מחוסרי אמצעים לאורך תקופה ארוכה, וכן כי בשנת 2019 ארעה שריפה בחווה שהתגוררו בה, ולאחריה לא נותר להם מאומה. לצורך הבהרת התומנה אביא חלקים מעדות הצדדים להלן:</w:t>
      </w:r>
    </w:p>
    <w:p w:rsidR="00A64731" w:rsidRDefault="00A64731" w:rsidP="00034FB5">
      <w:pPr>
        <w:spacing w:before="240" w:after="240" w:line="360" w:lineRule="auto"/>
        <w:ind w:left="927"/>
        <w:contextualSpacing/>
        <w:jc w:val="both"/>
        <w:rPr>
          <w:rFonts w:ascii="David" w:hAnsi="David"/>
          <w:b/>
          <w:bCs/>
        </w:rPr>
      </w:pPr>
    </w:p>
    <w:p w:rsidR="00A64731" w:rsidRDefault="00A64731" w:rsidP="00034FB5">
      <w:pPr>
        <w:spacing w:before="240" w:after="240" w:line="360" w:lineRule="auto"/>
        <w:contextualSpacing/>
        <w:jc w:val="both"/>
        <w:rPr>
          <w:rFonts w:ascii="David" w:hAnsi="David"/>
          <w:b/>
          <w:bCs/>
          <w:u w:val="single"/>
        </w:rPr>
      </w:pPr>
      <w:r>
        <w:rPr>
          <w:rFonts w:ascii="David" w:hAnsi="David"/>
          <w:b/>
          <w:bCs/>
          <w:u w:val="single"/>
          <w:rtl/>
        </w:rPr>
        <w:t xml:space="preserve">מתוך עדות </w:t>
      </w:r>
      <w:r w:rsidR="002564C9">
        <w:rPr>
          <w:rFonts w:ascii="David" w:hAnsi="David"/>
          <w:b/>
          <w:bCs/>
          <w:u w:val="single"/>
          <w:rtl/>
        </w:rPr>
        <w:t>התובעת</w:t>
      </w:r>
    </w:p>
    <w:p w:rsidR="00A64731" w:rsidRPr="00B56BD0" w:rsidRDefault="00A64731" w:rsidP="00034FB5">
      <w:pPr>
        <w:spacing w:before="240" w:after="240" w:line="360" w:lineRule="auto"/>
        <w:ind w:left="1701"/>
        <w:contextualSpacing/>
        <w:jc w:val="both"/>
        <w:rPr>
          <w:rFonts w:ascii="David" w:hAnsi="David"/>
          <w:b/>
          <w:bCs/>
          <w:rtl/>
        </w:rPr>
      </w:pPr>
      <w:r w:rsidRPr="00B56BD0">
        <w:rPr>
          <w:rFonts w:ascii="David" w:hAnsi="David"/>
          <w:b/>
          <w:bCs/>
          <w:rtl/>
        </w:rPr>
        <w:t>"...</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אז אני שואלת למה אם פניתם ואמרת רגע שפניתם תראי לי את הפניה.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 xml:space="preserve">פניה? פניה </w:t>
      </w:r>
      <w:r w:rsidRPr="00B56BD0">
        <w:rPr>
          <w:rFonts w:ascii="Arial" w:hAnsi="Arial"/>
          <w:b/>
          <w:bCs/>
          <w:noProof w:val="0"/>
          <w:u w:val="single"/>
          <w:rtl/>
          <w:lang w:eastAsia="he-IL"/>
        </w:rPr>
        <w:t xml:space="preserve">בפה </w:t>
      </w:r>
      <w:r w:rsidRPr="00B56BD0">
        <w:rPr>
          <w:rFonts w:ascii="Arial" w:hAnsi="Arial"/>
          <w:b/>
          <w:bCs/>
          <w:noProof w:val="0"/>
          <w:rtl/>
          <w:lang w:eastAsia="he-IL"/>
        </w:rPr>
        <w:t>אני יכולה להראות לך?</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בכתב.</w:t>
      </w:r>
    </w:p>
    <w:p w:rsidR="00A64731" w:rsidRPr="00B56BD0" w:rsidRDefault="00A64731" w:rsidP="00034FB5">
      <w:pPr>
        <w:spacing w:line="360" w:lineRule="auto"/>
        <w:ind w:left="1701"/>
        <w:jc w:val="both"/>
        <w:rPr>
          <w:rFonts w:ascii="Arial" w:hAnsi="Arial"/>
          <w:b/>
          <w:bCs/>
          <w:noProof w:val="0"/>
          <w:u w:val="single"/>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 xml:space="preserve">פניתי ב... </w:t>
      </w:r>
      <w:r w:rsidRPr="00B56BD0">
        <w:rPr>
          <w:rFonts w:ascii="Arial" w:hAnsi="Arial"/>
          <w:b/>
          <w:bCs/>
          <w:noProof w:val="0"/>
          <w:u w:val="single"/>
          <w:rtl/>
          <w:lang w:eastAsia="he-IL"/>
        </w:rPr>
        <w:t>זה לא זה לא</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שלחת מכתב?</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אין רשמיות</w:t>
      </w:r>
      <w:r w:rsidRPr="00B56BD0">
        <w:rPr>
          <w:rFonts w:ascii="Arial" w:hAnsi="Arial"/>
          <w:b/>
          <w:bCs/>
          <w:noProof w:val="0"/>
          <w:u w:val="single"/>
          <w:rtl/>
          <w:lang w:eastAsia="he-IL"/>
        </w:rPr>
        <w:t>, לא</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גברת שלחת מכתב התראה?</w:t>
      </w:r>
    </w:p>
    <w:p w:rsidR="00A64731" w:rsidRPr="00B56BD0" w:rsidRDefault="00A64731" w:rsidP="00034FB5">
      <w:pPr>
        <w:spacing w:line="360" w:lineRule="auto"/>
        <w:ind w:left="1701"/>
        <w:jc w:val="both"/>
        <w:rPr>
          <w:rFonts w:ascii="Arial" w:hAnsi="Arial"/>
          <w:b/>
          <w:bCs/>
          <w:noProof w:val="0"/>
          <w:u w:val="single"/>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r>
      <w:r w:rsidRPr="00B56BD0">
        <w:rPr>
          <w:rFonts w:ascii="Arial" w:hAnsi="Arial"/>
          <w:b/>
          <w:bCs/>
          <w:noProof w:val="0"/>
          <w:u w:val="single"/>
          <w:rtl/>
          <w:lang w:eastAsia="he-IL"/>
        </w:rPr>
        <w:t>אני אמרתי להם, את תקשיבי גם לי</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אפשר לענות בכן או בלא, שלחת מכתב התראה?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r>
      <w:r w:rsidRPr="00B56BD0">
        <w:rPr>
          <w:rFonts w:ascii="Arial" w:hAnsi="Arial"/>
          <w:b/>
          <w:bCs/>
          <w:noProof w:val="0"/>
          <w:sz w:val="28"/>
          <w:szCs w:val="28"/>
          <w:u w:val="single"/>
          <w:rtl/>
          <w:lang w:eastAsia="he-IL"/>
        </w:rPr>
        <w:t>לא.</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סיימנו, שאלה הבאה.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דיברתי איתם</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היית</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דיברתי איתם</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lastRenderedPageBreak/>
        <w:t xml:space="preserve">ש: </w:t>
      </w:r>
      <w:r w:rsidRPr="00B56BD0">
        <w:rPr>
          <w:rFonts w:ascii="Arial" w:hAnsi="Arial"/>
          <w:b/>
          <w:bCs/>
          <w:noProof w:val="0"/>
          <w:rtl/>
          <w:lang w:eastAsia="he-IL"/>
        </w:rPr>
        <w:tab/>
        <w:t>הבנתי.</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זה לא רלוונטי מה שאת שואלת.</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עו"ד ערבה: </w:t>
      </w:r>
      <w:r w:rsidRPr="00B56BD0">
        <w:rPr>
          <w:rFonts w:ascii="Arial" w:hAnsi="Arial"/>
          <w:b/>
          <w:bCs/>
          <w:noProof w:val="0"/>
          <w:rtl/>
          <w:lang w:eastAsia="he-IL"/>
        </w:rPr>
        <w:tab/>
        <w:t>אבל תעני</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במשפחה מה שקורה מדברים.</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כב' השופט: </w:t>
      </w:r>
      <w:r w:rsidRPr="00B56BD0">
        <w:rPr>
          <w:rFonts w:ascii="Arial" w:hAnsi="Arial"/>
          <w:b/>
          <w:bCs/>
          <w:noProof w:val="0"/>
          <w:rtl/>
          <w:lang w:eastAsia="he-IL"/>
        </w:rPr>
        <w:tab/>
        <w:t xml:space="preserve">גברת </w:t>
      </w:r>
      <w:r w:rsidR="00034FB5">
        <w:rPr>
          <w:rFonts w:ascii="Arial" w:hAnsi="Arial" w:hint="cs"/>
          <w:b/>
          <w:bCs/>
          <w:noProof w:val="0"/>
          <w:rtl/>
          <w:lang w:eastAsia="he-IL"/>
        </w:rPr>
        <w:t>פלונית</w:t>
      </w:r>
      <w:r w:rsidRPr="00B56BD0">
        <w:rPr>
          <w:rFonts w:ascii="Arial" w:hAnsi="Arial"/>
          <w:b/>
          <w:bCs/>
          <w:noProof w:val="0"/>
          <w:rtl/>
          <w:lang w:eastAsia="he-IL"/>
        </w:rPr>
        <w:t xml:space="preserve">, תקשיבי הגברת </w:t>
      </w:r>
      <w:r w:rsidR="00034FB5">
        <w:rPr>
          <w:rFonts w:ascii="Arial" w:hAnsi="Arial" w:hint="cs"/>
          <w:b/>
          <w:bCs/>
          <w:noProof w:val="0"/>
          <w:rtl/>
          <w:lang w:eastAsia="he-IL"/>
        </w:rPr>
        <w:t>פלונית</w:t>
      </w:r>
      <w:r w:rsidRPr="00B56BD0">
        <w:rPr>
          <w:rFonts w:ascii="Arial" w:hAnsi="Arial"/>
          <w:b/>
          <w:bCs/>
          <w:noProof w:val="0"/>
          <w:rtl/>
          <w:lang w:eastAsia="he-IL"/>
        </w:rPr>
        <w:t>, תראי את הגשת תצהיר, בתצהיר את כתבת את כל מה שהיה לך להגיד, עכשיו שואלים אותך שאלות</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או-קיי ואני צריכה לענות?</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כב' השופט: </w:t>
      </w:r>
      <w:r w:rsidRPr="00B56BD0">
        <w:rPr>
          <w:rFonts w:ascii="Arial" w:hAnsi="Arial"/>
          <w:b/>
          <w:bCs/>
          <w:noProof w:val="0"/>
          <w:rtl/>
          <w:lang w:eastAsia="he-IL"/>
        </w:rPr>
        <w:tab/>
        <w:t>רגע סליחה, ואת צריכה לענות אבל לענות על מה ששואלים אותך.</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אוקיי בבקשה.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כב' השופט: </w:t>
      </w:r>
      <w:r w:rsidRPr="00B56BD0">
        <w:rPr>
          <w:rFonts w:ascii="Arial" w:hAnsi="Arial"/>
          <w:b/>
          <w:bCs/>
          <w:noProof w:val="0"/>
          <w:rtl/>
          <w:lang w:eastAsia="he-IL"/>
        </w:rPr>
        <w:tab/>
        <w:t>עכשיו השאלה הייתה אם כתבת מכתב.</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לא.</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כב' השופט: </w:t>
      </w:r>
      <w:r w:rsidRPr="00B56BD0">
        <w:rPr>
          <w:rFonts w:ascii="Arial" w:hAnsi="Arial"/>
          <w:b/>
          <w:bCs/>
          <w:noProof w:val="0"/>
          <w:rtl/>
          <w:lang w:eastAsia="he-IL"/>
        </w:rPr>
        <w:tab/>
        <w:t>לא כתבת מכתב. או-קיי שאלה הבאה.</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זה הכל, אנחנו נעבור בבקשה לשאלה הבאה. בהסכם הלוואה את היית מיוצגת ע"י עו"ד גלר שהעידה פה לפני כמה דקות, ז"א שיכולת לפנות כפי שפנית אליה לערוך את ההסכם יכולת לפנות אליה בעם ההפרה כדי שתעמוד על קיומו של ההסכם ותשלח מכתב התרעה, מדוע לא עשית זאת?</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r>
      <w:r w:rsidRPr="00B56BD0">
        <w:rPr>
          <w:rFonts w:ascii="Arial" w:hAnsi="Arial"/>
          <w:b/>
          <w:bCs/>
          <w:noProof w:val="0"/>
          <w:u w:val="single"/>
          <w:rtl/>
          <w:lang w:eastAsia="he-IL"/>
        </w:rPr>
        <w:t xml:space="preserve">משום </w:t>
      </w:r>
      <w:r w:rsidRPr="00B56BD0">
        <w:rPr>
          <w:rFonts w:ascii="Arial" w:hAnsi="Arial"/>
          <w:b/>
          <w:bCs/>
          <w:noProof w:val="0"/>
          <w:sz w:val="28"/>
          <w:szCs w:val="28"/>
          <w:u w:val="single"/>
          <w:rtl/>
          <w:lang w:eastAsia="he-IL"/>
        </w:rPr>
        <w:t>שזאת המשפחה שלי</w:t>
      </w:r>
      <w:r w:rsidRPr="00B56BD0">
        <w:rPr>
          <w:rFonts w:ascii="Arial" w:hAnsi="Arial"/>
          <w:b/>
          <w:bCs/>
          <w:noProof w:val="0"/>
          <w:u w:val="single"/>
          <w:rtl/>
          <w:lang w:eastAsia="he-IL"/>
        </w:rPr>
        <w:t xml:space="preserve"> ו</w:t>
      </w:r>
      <w:r w:rsidR="00CC7B0A">
        <w:rPr>
          <w:rFonts w:ascii="Arial" w:hAnsi="Arial"/>
          <w:b/>
          <w:bCs/>
          <w:noProof w:val="0"/>
          <w:u w:val="single"/>
          <w:rtl/>
          <w:lang w:eastAsia="he-IL"/>
        </w:rPr>
        <w:t>אלמונית</w:t>
      </w:r>
      <w:r w:rsidRPr="00B56BD0">
        <w:rPr>
          <w:rFonts w:ascii="Arial" w:hAnsi="Arial"/>
          <w:b/>
          <w:bCs/>
          <w:noProof w:val="0"/>
          <w:u w:val="single"/>
          <w:rtl/>
          <w:lang w:eastAsia="he-IL"/>
        </w:rPr>
        <w:t xml:space="preserve"> היא כלתי הייתה, ו</w:t>
      </w:r>
      <w:r w:rsidR="00CC7B0A">
        <w:rPr>
          <w:rFonts w:ascii="Arial" w:hAnsi="Arial"/>
          <w:b/>
          <w:bCs/>
          <w:noProof w:val="0"/>
          <w:u w:val="single"/>
          <w:rtl/>
          <w:lang w:eastAsia="he-IL"/>
        </w:rPr>
        <w:t>אלמוני</w:t>
      </w:r>
      <w:r w:rsidRPr="00B56BD0">
        <w:rPr>
          <w:rFonts w:ascii="Arial" w:hAnsi="Arial"/>
          <w:b/>
          <w:bCs/>
          <w:noProof w:val="0"/>
          <w:u w:val="single"/>
          <w:rtl/>
          <w:lang w:eastAsia="he-IL"/>
        </w:rPr>
        <w:t xml:space="preserve"> הוא הבן שלי ואני</w:t>
      </w:r>
      <w:r w:rsidRPr="00B56BD0">
        <w:rPr>
          <w:rFonts w:ascii="Arial" w:hAnsi="Arial"/>
          <w:b/>
          <w:bCs/>
          <w:noProof w:val="0"/>
          <w:rtl/>
          <w:lang w:eastAsia="he-IL"/>
        </w:rPr>
        <w:t xml:space="preserve"> חושבת שבזה למה לפנות ישר? אנחנו משפחה </w:t>
      </w:r>
      <w:r w:rsidRPr="00B56BD0">
        <w:rPr>
          <w:rFonts w:ascii="Arial" w:hAnsi="Arial"/>
          <w:b/>
          <w:bCs/>
          <w:noProof w:val="0"/>
          <w:u w:val="single"/>
          <w:rtl/>
          <w:lang w:eastAsia="he-IL"/>
        </w:rPr>
        <w:t>אנחנו הולכים לחיות ביחד כל החיים</w:t>
      </w:r>
      <w:r w:rsidRPr="00B56BD0">
        <w:rPr>
          <w:rFonts w:ascii="Arial" w:hAnsi="Arial"/>
          <w:b/>
          <w:bCs/>
          <w:noProof w:val="0"/>
          <w:rtl/>
          <w:lang w:eastAsia="he-IL"/>
        </w:rPr>
        <w:t>.</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גם היום</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כן</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אתם עומדים לחיות ביחד כל החיים יש לכם נכדים משותפים.</w:t>
      </w:r>
    </w:p>
    <w:p w:rsidR="00A64731" w:rsidRPr="00B56BD0" w:rsidRDefault="00A64731" w:rsidP="00034FB5">
      <w:pPr>
        <w:spacing w:line="360" w:lineRule="auto"/>
        <w:ind w:left="1701"/>
        <w:jc w:val="both"/>
        <w:rPr>
          <w:rFonts w:ascii="Arial" w:hAnsi="Arial"/>
          <w:b/>
          <w:bCs/>
          <w:noProof w:val="0"/>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נכון.</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כאשר יהיה לילדים האלה אירועים, בר מצווה, בת-מצווה, החתונות מן הסתם תאלצו להיפגש, אז איך המועד ההוא משתנה עם המועד העכשווי?</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כי עכשיו סליחה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אנחנו באותה סיטואציה.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אנחנו לא באותה סיטואציה</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למה את פועלת היום ולא פעלת אז? איפה השתנה המעמד המשפחתי?</w:t>
      </w:r>
    </w:p>
    <w:p w:rsidR="00A64731" w:rsidRPr="00B56BD0" w:rsidRDefault="00A64731" w:rsidP="00034FB5">
      <w:pPr>
        <w:spacing w:line="360" w:lineRule="auto"/>
        <w:ind w:left="1701"/>
        <w:jc w:val="both"/>
        <w:rPr>
          <w:rFonts w:ascii="Arial" w:hAnsi="Arial"/>
          <w:b/>
          <w:bCs/>
          <w:noProof w:val="0"/>
          <w:u w:val="single"/>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r>
      <w:r w:rsidRPr="00B56BD0">
        <w:rPr>
          <w:rFonts w:ascii="Arial" w:hAnsi="Arial"/>
          <w:b/>
          <w:bCs/>
          <w:noProof w:val="0"/>
          <w:u w:val="single"/>
          <w:rtl/>
          <w:lang w:eastAsia="he-IL"/>
        </w:rPr>
        <w:t>המעמד המשפחתי השתנה ברגע שהם התגרשו גברתי.</w:t>
      </w:r>
    </w:p>
    <w:p w:rsidR="00A64731" w:rsidRPr="00B56BD0" w:rsidRDefault="00A64731" w:rsidP="00034FB5">
      <w:pPr>
        <w:spacing w:before="240" w:after="240" w:line="360" w:lineRule="auto"/>
        <w:contextualSpacing/>
        <w:jc w:val="both"/>
        <w:rPr>
          <w:rFonts w:ascii="David" w:hAnsi="David"/>
          <w:b/>
          <w:bCs/>
          <w:rtl/>
        </w:rPr>
      </w:pPr>
    </w:p>
    <w:p w:rsidR="00A64731" w:rsidRPr="00B56BD0" w:rsidRDefault="00A64731" w:rsidP="00034FB5">
      <w:pPr>
        <w:spacing w:before="240" w:after="240" w:line="360" w:lineRule="auto"/>
        <w:contextualSpacing/>
        <w:jc w:val="both"/>
        <w:rPr>
          <w:rFonts w:ascii="David" w:hAnsi="David"/>
          <w:b/>
          <w:bCs/>
          <w:rtl/>
        </w:rPr>
      </w:pPr>
    </w:p>
    <w:p w:rsidR="00A64731" w:rsidRDefault="00A64731" w:rsidP="00034FB5">
      <w:pPr>
        <w:spacing w:before="240" w:after="240" w:line="360" w:lineRule="auto"/>
        <w:ind w:left="567"/>
        <w:jc w:val="both"/>
        <w:rPr>
          <w:rFonts w:ascii="David" w:hAnsi="David"/>
          <w:rtl/>
        </w:rPr>
      </w:pPr>
      <w:r>
        <w:rPr>
          <w:rFonts w:ascii="David" w:hAnsi="David"/>
          <w:rtl/>
        </w:rPr>
        <w:t>(ראו: תמלול מיום 26.1.2023, עמ' 9 שו' 13-38, עמ' 10 שו' 1-19)</w:t>
      </w:r>
    </w:p>
    <w:p w:rsidR="00A64731" w:rsidRDefault="00A64731" w:rsidP="00034FB5">
      <w:pPr>
        <w:spacing w:before="240" w:after="240" w:line="360" w:lineRule="auto"/>
        <w:ind w:left="567"/>
        <w:jc w:val="both"/>
        <w:rPr>
          <w:rFonts w:ascii="David" w:hAnsi="David"/>
          <w:rtl/>
        </w:rPr>
      </w:pPr>
      <w:r>
        <w:rPr>
          <w:rFonts w:ascii="David" w:hAnsi="David"/>
          <w:rtl/>
        </w:rPr>
        <w:lastRenderedPageBreak/>
        <w:t>הדגשות שלי טל פפרני</w:t>
      </w:r>
    </w:p>
    <w:p w:rsidR="00A64731" w:rsidRDefault="00A64731" w:rsidP="00034FB5">
      <w:pPr>
        <w:spacing w:before="240" w:after="240" w:line="360" w:lineRule="auto"/>
        <w:ind w:left="927"/>
        <w:contextualSpacing/>
        <w:jc w:val="both"/>
        <w:rPr>
          <w:rFonts w:ascii="David" w:hAnsi="David"/>
          <w:rtl/>
        </w:rPr>
      </w:pPr>
    </w:p>
    <w:p w:rsidR="00A64731" w:rsidRDefault="00A64731" w:rsidP="00034FB5">
      <w:pPr>
        <w:numPr>
          <w:ilvl w:val="0"/>
          <w:numId w:val="1"/>
        </w:numPr>
        <w:spacing w:before="240" w:after="240" w:line="360" w:lineRule="auto"/>
        <w:contextualSpacing/>
        <w:jc w:val="both"/>
        <w:rPr>
          <w:rFonts w:ascii="David" w:hAnsi="David"/>
        </w:rPr>
      </w:pPr>
      <w:r>
        <w:rPr>
          <w:rFonts w:ascii="David" w:hAnsi="David"/>
          <w:rtl/>
        </w:rPr>
        <w:t>בהתאם להוראות ההסכם, על הנתבעים היה להעביר לתובעים מידי חודש את הסכום ששולם על ידם [סעיף 4]. סעיף 9 מתייחס לפיגור בתשלומים של הלוואת המשכנתא, ולזכותם של התוב</w:t>
      </w:r>
      <w:r w:rsidR="00E96788">
        <w:rPr>
          <w:rFonts w:ascii="David" w:hAnsi="David" w:hint="cs"/>
          <w:rtl/>
        </w:rPr>
        <w:t>ע</w:t>
      </w:r>
      <w:r>
        <w:rPr>
          <w:rFonts w:ascii="David" w:hAnsi="David"/>
          <w:rtl/>
        </w:rPr>
        <w:t xml:space="preserve">ים לדרוש פרעון מלוא ההלוואה.  למרות שהנתבעים לא קיימו אחר תנאי ההסכם, ולא השיבו לתובעים את הסכום החודשי, אין מחלוקת כי במשך שנים רבות לא עתרו התובעים ולא פעלו להגשת התראה בכתב לנתבעים לצורך השבת התשלום החודשי. התובעים שילמו את ההחזר החודשי, משנת 2016 ועד שנת 2021 ללא מתן כל התראת תשלום מצדם לנתבעים ולא הוכח כי דרשו את הסכומים בהתראה בעל פה. למעשה,  ע"פ תנאי ההסכם, ניתן להסיק כי מדובר במספר רב של הלוואות חודשיות, ולא בהלוואה אחת בלבד. </w:t>
      </w:r>
    </w:p>
    <w:p w:rsidR="00A64731" w:rsidRDefault="00A64731" w:rsidP="00034FB5">
      <w:pPr>
        <w:spacing w:before="240" w:after="240" w:line="360" w:lineRule="auto"/>
        <w:ind w:left="927"/>
        <w:contextualSpacing/>
        <w:jc w:val="both"/>
        <w:rPr>
          <w:rFonts w:ascii="David" w:hAnsi="David"/>
        </w:rPr>
      </w:pPr>
    </w:p>
    <w:p w:rsidR="00A64731" w:rsidRDefault="00A64731" w:rsidP="00034FB5">
      <w:pPr>
        <w:numPr>
          <w:ilvl w:val="0"/>
          <w:numId w:val="1"/>
        </w:numPr>
        <w:spacing w:before="240" w:after="240" w:line="360" w:lineRule="auto"/>
        <w:contextualSpacing/>
        <w:jc w:val="both"/>
        <w:rPr>
          <w:rFonts w:ascii="David" w:hAnsi="David"/>
        </w:rPr>
      </w:pPr>
      <w:r>
        <w:rPr>
          <w:rFonts w:ascii="David" w:hAnsi="David"/>
          <w:rtl/>
        </w:rPr>
        <w:t xml:space="preserve">לנוכח כלל האמור, הגעתי למסקנה לפיה יש לראות בהתנהגותם של התובעים </w:t>
      </w:r>
      <w:r>
        <w:rPr>
          <w:rFonts w:ascii="David" w:hAnsi="David"/>
          <w:b/>
          <w:bCs/>
          <w:u w:val="single"/>
          <w:rtl/>
        </w:rPr>
        <w:t>ביטול חלקי</w:t>
      </w:r>
      <w:r>
        <w:rPr>
          <w:rFonts w:ascii="David" w:hAnsi="David"/>
          <w:rtl/>
        </w:rPr>
        <w:t xml:space="preserve"> לאמור בסעיף 4 וזאת, בכל הנוגע לסכומים ששולמו החל מהתשלום הראשון (בשנת 2016) ועד ליום הגשת התביעה, היינו 11\2021. מסקנתי מתחזקת במיוחד לאור נסיבות הנתבעים ומצבם הכלכלי הקשה, כפי שהעידו התובעים. מייד אביא את החלקים הרלוונטיים:</w:t>
      </w:r>
    </w:p>
    <w:p w:rsidR="00A64731" w:rsidRDefault="00A64731" w:rsidP="00034FB5">
      <w:pPr>
        <w:spacing w:before="240" w:after="240" w:line="360" w:lineRule="auto"/>
        <w:ind w:left="927"/>
        <w:contextualSpacing/>
        <w:jc w:val="both"/>
        <w:rPr>
          <w:rFonts w:ascii="David" w:hAnsi="David"/>
          <w:rtl/>
        </w:rPr>
      </w:pPr>
    </w:p>
    <w:p w:rsidR="00A64731" w:rsidRDefault="00A64731" w:rsidP="00034FB5">
      <w:pPr>
        <w:spacing w:before="240" w:after="240" w:line="360" w:lineRule="auto"/>
        <w:ind w:left="927"/>
        <w:contextualSpacing/>
        <w:jc w:val="both"/>
        <w:rPr>
          <w:rFonts w:ascii="David" w:hAnsi="David"/>
          <w:rtl/>
        </w:rPr>
      </w:pPr>
    </w:p>
    <w:p w:rsidR="00A64731" w:rsidRDefault="00A64731" w:rsidP="00034FB5">
      <w:pPr>
        <w:spacing w:before="240" w:after="240" w:line="360" w:lineRule="auto"/>
        <w:ind w:left="927"/>
        <w:contextualSpacing/>
        <w:jc w:val="both"/>
        <w:rPr>
          <w:rFonts w:ascii="David" w:hAnsi="David"/>
          <w:b/>
          <w:bCs/>
          <w:u w:val="single"/>
        </w:rPr>
      </w:pPr>
      <w:r>
        <w:rPr>
          <w:rFonts w:ascii="David" w:hAnsi="David"/>
          <w:b/>
          <w:bCs/>
          <w:u w:val="single"/>
          <w:rtl/>
        </w:rPr>
        <w:t xml:space="preserve">מתוך עדות </w:t>
      </w:r>
      <w:r w:rsidR="002564C9">
        <w:rPr>
          <w:rFonts w:ascii="David" w:hAnsi="David"/>
          <w:b/>
          <w:bCs/>
          <w:u w:val="single"/>
          <w:rtl/>
        </w:rPr>
        <w:t>התובעת</w:t>
      </w:r>
    </w:p>
    <w:p w:rsidR="00A64731" w:rsidRDefault="00A64731" w:rsidP="00034FB5">
      <w:pPr>
        <w:spacing w:before="240" w:after="240" w:line="360" w:lineRule="auto"/>
        <w:ind w:left="927"/>
        <w:contextualSpacing/>
        <w:jc w:val="both"/>
        <w:rPr>
          <w:rFonts w:ascii="David" w:hAnsi="David"/>
          <w:rtl/>
        </w:rPr>
      </w:pPr>
      <w:r>
        <w:rPr>
          <w:rFonts w:ascii="David" w:hAnsi="David"/>
          <w:rtl/>
        </w:rPr>
        <w:t>"...</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אז הגברת תעני בבקשה ,אני בטח לא אשיב במקומה.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לשאלה שלך?</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כב' השופט: </w:t>
      </w:r>
      <w:r w:rsidRPr="00B56BD0">
        <w:rPr>
          <w:rFonts w:ascii="Arial" w:hAnsi="Arial"/>
          <w:b/>
          <w:bCs/>
          <w:noProof w:val="0"/>
          <w:rtl/>
          <w:lang w:eastAsia="he-IL"/>
        </w:rPr>
        <w:tab/>
        <w:t>כן.</w:t>
      </w:r>
    </w:p>
    <w:p w:rsidR="00A64731" w:rsidRPr="00B56BD0" w:rsidRDefault="00A64731" w:rsidP="00034FB5">
      <w:pPr>
        <w:spacing w:line="360" w:lineRule="auto"/>
        <w:ind w:left="2160" w:hanging="459"/>
        <w:jc w:val="both"/>
        <w:rPr>
          <w:rFonts w:ascii="Arial" w:hAnsi="Arial"/>
          <w:b/>
          <w:bCs/>
          <w:noProof w:val="0"/>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r>
      <w:r w:rsidRPr="00B56BD0">
        <w:rPr>
          <w:rFonts w:ascii="Arial" w:hAnsi="Arial"/>
          <w:b/>
          <w:bCs/>
          <w:noProof w:val="0"/>
          <w:u w:val="single"/>
          <w:rtl/>
          <w:lang w:eastAsia="he-IL"/>
        </w:rPr>
        <w:t>מאחר ולא היה להם אמצעים אנחנו ידענו בדיוק, אנחנו היינו מביאים להם אוכל, היינו מביאים להם מצרכים, היינו עושים להם קניות, אנחנו תמכנו בהם לאורך כל השנים, לא יכולנו לבוא בתביעה ובדרישה כי ... אנחנו כל פעם שילמנו קצת ושילמנו קצת</w:t>
      </w:r>
      <w:r w:rsidRPr="00B56BD0">
        <w:rPr>
          <w:rFonts w:ascii="Arial" w:hAnsi="Arial"/>
          <w:b/>
          <w:bCs/>
          <w:noProof w:val="0"/>
          <w:rtl/>
          <w:lang w:eastAsia="he-IL"/>
        </w:rPr>
        <w:t xml:space="preserve"> ושילמנו וכשהיינו פונים ל</w:t>
      </w:r>
      <w:r w:rsidR="00CC7B0A">
        <w:rPr>
          <w:rFonts w:ascii="Arial" w:hAnsi="Arial"/>
          <w:b/>
          <w:bCs/>
          <w:noProof w:val="0"/>
          <w:rtl/>
          <w:lang w:eastAsia="he-IL"/>
        </w:rPr>
        <w:t>אלמוני</w:t>
      </w:r>
      <w:r w:rsidRPr="00B56BD0">
        <w:rPr>
          <w:rFonts w:ascii="Arial" w:hAnsi="Arial"/>
          <w:b/>
          <w:bCs/>
          <w:noProof w:val="0"/>
          <w:rtl/>
          <w:lang w:eastAsia="he-IL"/>
        </w:rPr>
        <w:t xml:space="preserve"> היה אומר וכשהיינו פונים ל</w:t>
      </w:r>
      <w:r w:rsidR="00CC7B0A">
        <w:rPr>
          <w:rFonts w:ascii="Arial" w:hAnsi="Arial"/>
          <w:b/>
          <w:bCs/>
          <w:noProof w:val="0"/>
          <w:rtl/>
          <w:lang w:eastAsia="he-IL"/>
        </w:rPr>
        <w:t>אלמונית</w:t>
      </w:r>
      <w:r w:rsidRPr="00B56BD0">
        <w:rPr>
          <w:rFonts w:ascii="Arial" w:hAnsi="Arial"/>
          <w:b/>
          <w:bCs/>
          <w:noProof w:val="0"/>
          <w:rtl/>
          <w:lang w:eastAsia="he-IL"/>
        </w:rPr>
        <w:t xml:space="preserve"> הייתה אומרת השם יעזור, כל אחד מהם היה שולח אותנו ואנחנו חיכינו שכאשר הם יתחילו לקבל את השכירות אז אנחנו בעצם נוכל לקבל מהם את המשכנתא לשלם את המשכנתא ונתקזז בשאר מהכסף ששילמנו להלוואה, זאת הייתה המטרה שלנו, לא להקשות עליהם, לא לשגע אותם, פשוט מאוד לעבוד בצורה שאנחנו לא נהרוס בין בני הזוג, ופנינו יותר ל</w:t>
      </w:r>
      <w:r w:rsidR="00CC7B0A">
        <w:rPr>
          <w:rFonts w:ascii="Arial" w:hAnsi="Arial"/>
          <w:b/>
          <w:bCs/>
          <w:noProof w:val="0"/>
          <w:rtl/>
          <w:lang w:eastAsia="he-IL"/>
        </w:rPr>
        <w:t>אלמוני</w:t>
      </w:r>
      <w:r w:rsidRPr="00B56BD0">
        <w:rPr>
          <w:rFonts w:ascii="Arial" w:hAnsi="Arial"/>
          <w:b/>
          <w:bCs/>
          <w:noProof w:val="0"/>
          <w:rtl/>
          <w:lang w:eastAsia="he-IL"/>
        </w:rPr>
        <w:t xml:space="preserve"> היה לנו קל להידבר איתו, </w:t>
      </w:r>
      <w:r w:rsidR="00CC7B0A">
        <w:rPr>
          <w:rFonts w:ascii="Arial" w:hAnsi="Arial"/>
          <w:b/>
          <w:bCs/>
          <w:noProof w:val="0"/>
          <w:rtl/>
          <w:lang w:eastAsia="he-IL"/>
        </w:rPr>
        <w:t>אלמונית</w:t>
      </w:r>
      <w:r w:rsidRPr="00B56BD0">
        <w:rPr>
          <w:rFonts w:ascii="Arial" w:hAnsi="Arial"/>
          <w:b/>
          <w:bCs/>
          <w:noProof w:val="0"/>
          <w:rtl/>
          <w:lang w:eastAsia="he-IL"/>
        </w:rPr>
        <w:t xml:space="preserve"> בכל זאת היא כלה ואנחנו יודעים שהיא יכולה גם להתנהג אליו בתוך</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lastRenderedPageBreak/>
        <w:t xml:space="preserve">ש: </w:t>
      </w:r>
      <w:r w:rsidRPr="00B56BD0">
        <w:rPr>
          <w:rFonts w:ascii="Arial" w:hAnsi="Arial"/>
          <w:b/>
          <w:bCs/>
          <w:noProof w:val="0"/>
          <w:rtl/>
          <w:lang w:eastAsia="he-IL"/>
        </w:rPr>
        <w:tab/>
        <w:t>זה נאומים שהם לא רלוונטים בעצם אם את רוצה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כן לא אם את רוצה שנעלה את הקול אז נעלה את הקול...".</w:t>
      </w:r>
    </w:p>
    <w:p w:rsidR="00A64731" w:rsidRDefault="00A64731" w:rsidP="00034FB5">
      <w:pPr>
        <w:spacing w:before="240" w:after="240" w:line="360" w:lineRule="auto"/>
        <w:ind w:left="927"/>
        <w:contextualSpacing/>
        <w:jc w:val="both"/>
        <w:rPr>
          <w:rFonts w:ascii="David" w:hAnsi="David"/>
          <w:rtl/>
        </w:rPr>
      </w:pPr>
    </w:p>
    <w:p w:rsidR="00A64731" w:rsidRDefault="00A64731" w:rsidP="00034FB5">
      <w:pPr>
        <w:spacing w:line="360" w:lineRule="auto"/>
        <w:ind w:left="1134"/>
        <w:jc w:val="both"/>
        <w:rPr>
          <w:rFonts w:ascii="David" w:hAnsi="David"/>
          <w:noProof w:val="0"/>
          <w:rtl/>
        </w:rPr>
      </w:pPr>
      <w:r>
        <w:rPr>
          <w:rFonts w:ascii="David" w:hAnsi="David"/>
          <w:noProof w:val="0"/>
          <w:rtl/>
        </w:rPr>
        <w:t xml:space="preserve"> (ראו: תמלול מיום 26.1.2023, עמ' 11, שו' 33-39, עמ' 12: שו' 1-9).</w:t>
      </w:r>
    </w:p>
    <w:p w:rsidR="00A64731" w:rsidRDefault="00A64731" w:rsidP="00034FB5">
      <w:pPr>
        <w:spacing w:line="360" w:lineRule="auto"/>
        <w:ind w:left="1134"/>
        <w:jc w:val="both"/>
        <w:rPr>
          <w:rFonts w:ascii="David" w:hAnsi="David"/>
          <w:noProof w:val="0"/>
          <w:rtl/>
        </w:rPr>
      </w:pPr>
      <w:r>
        <w:rPr>
          <w:rFonts w:ascii="David" w:hAnsi="David"/>
          <w:noProof w:val="0"/>
          <w:rtl/>
        </w:rPr>
        <w:t>הדגשות שלי טל פפרני</w:t>
      </w:r>
    </w:p>
    <w:p w:rsidR="00A64731" w:rsidRDefault="00A64731" w:rsidP="00034FB5">
      <w:pPr>
        <w:spacing w:line="360" w:lineRule="auto"/>
        <w:jc w:val="both"/>
        <w:rPr>
          <w:rFonts w:ascii="David" w:hAnsi="David"/>
          <w:noProof w:val="0"/>
        </w:rPr>
      </w:pPr>
    </w:p>
    <w:p w:rsidR="00A64731" w:rsidRDefault="00A64731" w:rsidP="00034FB5">
      <w:pPr>
        <w:spacing w:after="160" w:line="252" w:lineRule="auto"/>
        <w:rPr>
          <w:rFonts w:ascii="David" w:eastAsia="Calibri" w:hAnsi="David"/>
          <w:b/>
          <w:bCs/>
          <w:noProof w:val="0"/>
          <w:u w:val="single"/>
          <w:rtl/>
        </w:rPr>
      </w:pPr>
      <w:r>
        <w:rPr>
          <w:rFonts w:ascii="David" w:eastAsia="Calibri" w:hAnsi="David"/>
          <w:b/>
          <w:bCs/>
          <w:noProof w:val="0"/>
          <w:u w:val="single"/>
          <w:rtl/>
        </w:rPr>
        <w:t>מתוך עדות תובע 1</w:t>
      </w:r>
    </w:p>
    <w:p w:rsidR="00A64731" w:rsidRPr="00B56BD0" w:rsidRDefault="00A64731" w:rsidP="00034FB5">
      <w:pPr>
        <w:spacing w:after="160" w:line="252" w:lineRule="auto"/>
        <w:ind w:left="1701"/>
        <w:rPr>
          <w:rFonts w:ascii="David" w:eastAsia="Calibri" w:hAnsi="David"/>
          <w:b/>
          <w:bCs/>
          <w:noProof w:val="0"/>
          <w:rtl/>
        </w:rPr>
      </w:pPr>
      <w:r w:rsidRPr="00B56BD0">
        <w:rPr>
          <w:rFonts w:ascii="David" w:eastAsia="Calibri" w:hAnsi="David"/>
          <w:b/>
          <w:bCs/>
          <w:noProof w:val="0"/>
          <w:rtl/>
        </w:rPr>
        <w:t>"...</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כב' השופט: </w:t>
      </w:r>
      <w:r w:rsidRPr="00B56BD0">
        <w:rPr>
          <w:rFonts w:ascii="Arial" w:hAnsi="Arial"/>
          <w:b/>
          <w:bCs/>
          <w:noProof w:val="0"/>
          <w:rtl/>
          <w:lang w:eastAsia="he-IL"/>
        </w:rPr>
        <w:tab/>
        <w:t xml:space="preserve">אמרת את זה, היינו עוזרים להם בסלים של אוכל, לא היה להם כסף, אתה אמרת את זה, שהמצב של </w:t>
      </w:r>
      <w:r w:rsidR="00CC7B0A">
        <w:rPr>
          <w:rFonts w:ascii="Arial" w:hAnsi="Arial"/>
          <w:b/>
          <w:bCs/>
          <w:noProof w:val="0"/>
          <w:rtl/>
          <w:lang w:eastAsia="he-IL"/>
        </w:rPr>
        <w:t>אלמוני</w:t>
      </w:r>
      <w:r w:rsidRPr="00B56BD0">
        <w:rPr>
          <w:rFonts w:ascii="Arial" w:hAnsi="Arial"/>
          <w:b/>
          <w:bCs/>
          <w:noProof w:val="0"/>
          <w:rtl/>
          <w:lang w:eastAsia="he-IL"/>
        </w:rPr>
        <w:t xml:space="preserve"> </w:t>
      </w:r>
      <w:r w:rsidRPr="00B56BD0">
        <w:rPr>
          <w:rFonts w:ascii="Arial" w:hAnsi="Arial"/>
          <w:b/>
          <w:bCs/>
          <w:noProof w:val="0"/>
          <w:u w:val="single"/>
          <w:rtl/>
          <w:lang w:eastAsia="he-IL"/>
        </w:rPr>
        <w:t>והגברת לא היה טוב.</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r>
      <w:r w:rsidRPr="00B56BD0">
        <w:rPr>
          <w:rFonts w:ascii="Arial" w:hAnsi="Arial"/>
          <w:b/>
          <w:bCs/>
          <w:noProof w:val="0"/>
          <w:sz w:val="28"/>
          <w:szCs w:val="28"/>
          <w:u w:val="single"/>
          <w:rtl/>
          <w:lang w:eastAsia="he-IL"/>
        </w:rPr>
        <w:t>אבל פרנסה אותם כל החיים</w:t>
      </w:r>
      <w:r w:rsidRPr="00B56BD0">
        <w:rPr>
          <w:rFonts w:ascii="Arial" w:hAnsi="Arial"/>
          <w:b/>
          <w:bCs/>
          <w:noProof w:val="0"/>
          <w:rtl/>
          <w:lang w:eastAsia="he-IL"/>
        </w:rPr>
        <w:t xml:space="preserve"> (מדברים ביחד)</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כב' השופט: </w:t>
      </w:r>
      <w:r w:rsidRPr="00B56BD0">
        <w:rPr>
          <w:rFonts w:ascii="Arial" w:hAnsi="Arial"/>
          <w:b/>
          <w:bCs/>
          <w:noProof w:val="0"/>
          <w:rtl/>
          <w:lang w:eastAsia="he-IL"/>
        </w:rPr>
        <w:tab/>
        <w:t>רגע סליחה</w:t>
      </w:r>
    </w:p>
    <w:p w:rsidR="00A64731" w:rsidRPr="00B56BD0" w:rsidRDefault="00A64731" w:rsidP="00034FB5">
      <w:pPr>
        <w:spacing w:line="360" w:lineRule="auto"/>
        <w:ind w:left="1701"/>
        <w:jc w:val="both"/>
        <w:rPr>
          <w:rFonts w:ascii="Arial" w:hAnsi="Arial"/>
          <w:b/>
          <w:bCs/>
          <w:noProof w:val="0"/>
          <w:lang w:eastAsia="he-IL"/>
        </w:rPr>
      </w:pPr>
      <w:r w:rsidRPr="00B56BD0">
        <w:rPr>
          <w:rFonts w:ascii="Arial" w:hAnsi="Arial"/>
          <w:b/>
          <w:bCs/>
          <w:noProof w:val="0"/>
          <w:rtl/>
          <w:lang w:eastAsia="he-IL"/>
        </w:rPr>
        <w:t xml:space="preserve">עו"ד ערבה: </w:t>
      </w:r>
      <w:r w:rsidRPr="00B56BD0">
        <w:rPr>
          <w:rFonts w:ascii="Arial" w:hAnsi="Arial"/>
          <w:b/>
          <w:bCs/>
          <w:noProof w:val="0"/>
          <w:rtl/>
          <w:lang w:eastAsia="he-IL"/>
        </w:rPr>
        <w:tab/>
        <w:t>אבי אבי תקשיב לשאלה.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(מדברים ביחד).</w:t>
      </w:r>
    </w:p>
    <w:p w:rsidR="00A64731" w:rsidRPr="00B56BD0" w:rsidRDefault="00A64731" w:rsidP="00034FB5">
      <w:pPr>
        <w:spacing w:line="360" w:lineRule="auto"/>
        <w:ind w:left="2160" w:hanging="459"/>
        <w:jc w:val="both"/>
        <w:rPr>
          <w:rFonts w:ascii="Arial" w:hAnsi="Arial"/>
          <w:b/>
          <w:bCs/>
          <w:noProof w:val="0"/>
          <w:sz w:val="28"/>
          <w:szCs w:val="28"/>
          <w:rtl/>
          <w:lang w:eastAsia="he-IL"/>
        </w:rPr>
      </w:pPr>
      <w:r w:rsidRPr="00B56BD0">
        <w:rPr>
          <w:rFonts w:ascii="Arial" w:hAnsi="Arial"/>
          <w:b/>
          <w:bCs/>
          <w:noProof w:val="0"/>
          <w:rtl/>
          <w:lang w:eastAsia="he-IL"/>
        </w:rPr>
        <w:t xml:space="preserve">כב' השופט: </w:t>
      </w:r>
      <w:r w:rsidRPr="00B56BD0">
        <w:rPr>
          <w:rFonts w:ascii="Arial" w:hAnsi="Arial"/>
          <w:b/>
          <w:bCs/>
          <w:noProof w:val="0"/>
          <w:rtl/>
          <w:lang w:eastAsia="he-IL"/>
        </w:rPr>
        <w:tab/>
      </w:r>
      <w:r w:rsidR="00CC7B0A">
        <w:rPr>
          <w:rFonts w:ascii="Arial" w:hAnsi="Arial"/>
          <w:b/>
          <w:bCs/>
          <w:noProof w:val="0"/>
          <w:rtl/>
          <w:lang w:eastAsia="he-IL"/>
        </w:rPr>
        <w:t>אלמוני</w:t>
      </w:r>
      <w:r w:rsidRPr="00B56BD0">
        <w:rPr>
          <w:rFonts w:ascii="Arial" w:hAnsi="Arial"/>
          <w:b/>
          <w:bCs/>
          <w:noProof w:val="0"/>
          <w:rtl/>
          <w:lang w:eastAsia="he-IL"/>
        </w:rPr>
        <w:t xml:space="preserve"> ו</w:t>
      </w:r>
      <w:r w:rsidR="00CC7B0A">
        <w:rPr>
          <w:rFonts w:ascii="Arial" w:hAnsi="Arial"/>
          <w:b/>
          <w:bCs/>
          <w:noProof w:val="0"/>
          <w:rtl/>
          <w:lang w:eastAsia="he-IL"/>
        </w:rPr>
        <w:t>אלמונית</w:t>
      </w:r>
      <w:r w:rsidRPr="00B56BD0">
        <w:rPr>
          <w:rFonts w:ascii="Arial" w:hAnsi="Arial"/>
          <w:b/>
          <w:bCs/>
          <w:noProof w:val="0"/>
          <w:rtl/>
          <w:lang w:eastAsia="he-IL"/>
        </w:rPr>
        <w:t xml:space="preserve"> אדוני, </w:t>
      </w:r>
      <w:r w:rsidR="00CC7B0A">
        <w:rPr>
          <w:rFonts w:ascii="Arial" w:hAnsi="Arial"/>
          <w:b/>
          <w:bCs/>
          <w:noProof w:val="0"/>
          <w:rtl/>
          <w:lang w:eastAsia="he-IL"/>
        </w:rPr>
        <w:t>אלמוני</w:t>
      </w:r>
      <w:r w:rsidRPr="00B56BD0">
        <w:rPr>
          <w:rFonts w:ascii="Arial" w:hAnsi="Arial"/>
          <w:b/>
          <w:bCs/>
          <w:noProof w:val="0"/>
          <w:rtl/>
          <w:lang w:eastAsia="he-IL"/>
        </w:rPr>
        <w:t xml:space="preserve"> ו</w:t>
      </w:r>
      <w:r w:rsidR="00CC7B0A">
        <w:rPr>
          <w:rFonts w:ascii="Arial" w:hAnsi="Arial"/>
          <w:b/>
          <w:bCs/>
          <w:noProof w:val="0"/>
          <w:rtl/>
          <w:lang w:eastAsia="he-IL"/>
        </w:rPr>
        <w:t>אלמונית</w:t>
      </w:r>
      <w:r w:rsidRPr="00B56BD0">
        <w:rPr>
          <w:rFonts w:ascii="Arial" w:hAnsi="Arial"/>
          <w:b/>
          <w:bCs/>
          <w:noProof w:val="0"/>
          <w:rtl/>
          <w:lang w:eastAsia="he-IL"/>
        </w:rPr>
        <w:t xml:space="preserve"> המצב הכלכלי שלהם היה טוב? </w:t>
      </w:r>
      <w:r w:rsidR="00CC7B0A">
        <w:rPr>
          <w:rFonts w:ascii="Arial" w:hAnsi="Arial"/>
          <w:b/>
          <w:bCs/>
          <w:noProof w:val="0"/>
          <w:rtl/>
          <w:lang w:eastAsia="he-IL"/>
        </w:rPr>
        <w:t>אלמוני</w:t>
      </w:r>
      <w:r w:rsidRPr="00B56BD0">
        <w:rPr>
          <w:rFonts w:ascii="Arial" w:hAnsi="Arial"/>
          <w:b/>
          <w:bCs/>
          <w:noProof w:val="0"/>
          <w:rtl/>
          <w:lang w:eastAsia="he-IL"/>
        </w:rPr>
        <w:t xml:space="preserve"> ו</w:t>
      </w:r>
      <w:r w:rsidR="00CC7B0A">
        <w:rPr>
          <w:rFonts w:ascii="Arial" w:hAnsi="Arial"/>
          <w:b/>
          <w:bCs/>
          <w:noProof w:val="0"/>
          <w:rtl/>
          <w:lang w:eastAsia="he-IL"/>
        </w:rPr>
        <w:t>אלמונית</w:t>
      </w:r>
      <w:r w:rsidRPr="00B56BD0">
        <w:rPr>
          <w:rFonts w:ascii="Arial" w:hAnsi="Arial"/>
          <w:b/>
          <w:bCs/>
          <w:noProof w:val="0"/>
          <w:rtl/>
          <w:lang w:eastAsia="he-IL"/>
        </w:rPr>
        <w:t xml:space="preserve"> המצב הכלכלי שלהם היה טוב? </w:t>
      </w:r>
      <w:r w:rsidRPr="00B56BD0">
        <w:rPr>
          <w:rFonts w:ascii="Arial" w:hAnsi="Arial"/>
          <w:b/>
          <w:bCs/>
          <w:noProof w:val="0"/>
          <w:sz w:val="28"/>
          <w:szCs w:val="28"/>
          <w:rtl/>
          <w:lang w:eastAsia="he-IL"/>
        </w:rPr>
        <w:t>היה טוב המצב הכלכלי שלהם?</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r>
      <w:r w:rsidRPr="00B56BD0">
        <w:rPr>
          <w:rFonts w:ascii="Arial" w:hAnsi="Arial"/>
          <w:b/>
          <w:bCs/>
          <w:noProof w:val="0"/>
          <w:sz w:val="36"/>
          <w:szCs w:val="36"/>
          <w:u w:val="single"/>
          <w:rtl/>
          <w:lang w:eastAsia="he-IL"/>
        </w:rPr>
        <w:t>לא.</w:t>
      </w:r>
    </w:p>
    <w:p w:rsidR="00A64731" w:rsidRPr="00B56BD0" w:rsidRDefault="00A64731" w:rsidP="00034FB5">
      <w:pPr>
        <w:spacing w:line="360" w:lineRule="auto"/>
        <w:ind w:left="2160" w:hanging="459"/>
        <w:jc w:val="both"/>
        <w:rPr>
          <w:rFonts w:ascii="Arial" w:hAnsi="Arial"/>
          <w:b/>
          <w:bCs/>
          <w:noProof w:val="0"/>
          <w:u w:val="single"/>
          <w:rtl/>
          <w:lang w:eastAsia="he-IL"/>
        </w:rPr>
      </w:pPr>
      <w:r w:rsidRPr="00B56BD0">
        <w:rPr>
          <w:rFonts w:ascii="Arial" w:hAnsi="Arial"/>
          <w:b/>
          <w:bCs/>
          <w:noProof w:val="0"/>
          <w:rtl/>
          <w:lang w:eastAsia="he-IL"/>
        </w:rPr>
        <w:t xml:space="preserve">כב' השופט: </w:t>
      </w:r>
      <w:r w:rsidRPr="00B56BD0">
        <w:rPr>
          <w:rFonts w:ascii="Arial" w:hAnsi="Arial"/>
          <w:b/>
          <w:bCs/>
          <w:noProof w:val="0"/>
          <w:rtl/>
          <w:lang w:eastAsia="he-IL"/>
        </w:rPr>
        <w:tab/>
        <w:t xml:space="preserve">לא לא אתה אמרת מקודם שעזרת להם נכון? הבאת להם סלים של אוכל ועכשיו היא שאלה אותך עוה"ד אדוני תצא החוצה בבקשה מהאולם, תרשמי הערת בית המשפט המשפט מוציא מהאולם את </w:t>
      </w:r>
      <w:r w:rsidR="00CC7B0A">
        <w:rPr>
          <w:rFonts w:ascii="Arial" w:hAnsi="Arial"/>
          <w:b/>
          <w:bCs/>
          <w:noProof w:val="0"/>
          <w:rtl/>
          <w:lang w:eastAsia="he-IL"/>
        </w:rPr>
        <w:t>אלמוני</w:t>
      </w:r>
      <w:r w:rsidRPr="00B56BD0">
        <w:rPr>
          <w:rFonts w:ascii="Arial" w:hAnsi="Arial"/>
          <w:b/>
          <w:bCs/>
          <w:noProof w:val="0"/>
          <w:rtl/>
          <w:lang w:eastAsia="he-IL"/>
        </w:rPr>
        <w:t xml:space="preserve"> לאחר שלא מפסיק להפריע. תקשיב אדוני, אמרת המצב הכלכלי שלהם לא היה טוב, הלכת הבאת להם סלים של אוכל עזרתי להם, שואלת אותך עוה"ד אם המצב הכלכלי שלהם לא היה טוב </w:t>
      </w:r>
      <w:r w:rsidRPr="00B56BD0">
        <w:rPr>
          <w:rFonts w:ascii="Arial" w:hAnsi="Arial"/>
          <w:b/>
          <w:bCs/>
          <w:noProof w:val="0"/>
          <w:u w:val="single"/>
          <w:rtl/>
          <w:lang w:eastAsia="he-IL"/>
        </w:rPr>
        <w:t>מאיפה חשבת שהם יחזירו לך מיליון שקל?ד</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אז לענות לה על זה?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כב' השופט: </w:t>
      </w:r>
      <w:r w:rsidRPr="00B56BD0">
        <w:rPr>
          <w:rFonts w:ascii="Arial" w:hAnsi="Arial"/>
          <w:b/>
          <w:bCs/>
          <w:noProof w:val="0"/>
          <w:rtl/>
          <w:lang w:eastAsia="he-IL"/>
        </w:rPr>
        <w:tab/>
        <w:t>כן.</w:t>
      </w:r>
    </w:p>
    <w:p w:rsidR="00A64731" w:rsidRPr="00B56BD0" w:rsidRDefault="00A64731" w:rsidP="00034FB5">
      <w:pPr>
        <w:spacing w:line="360" w:lineRule="auto"/>
        <w:ind w:left="2160" w:hanging="459"/>
        <w:jc w:val="both"/>
        <w:rPr>
          <w:rFonts w:ascii="Arial" w:hAnsi="Arial"/>
          <w:b/>
          <w:bCs/>
          <w:noProof w:val="0"/>
          <w:u w:val="single"/>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r>
      <w:r w:rsidRPr="00B56BD0">
        <w:rPr>
          <w:rFonts w:ascii="Arial" w:hAnsi="Arial"/>
          <w:b/>
          <w:bCs/>
          <w:noProof w:val="0"/>
          <w:u w:val="single"/>
          <w:rtl/>
          <w:lang w:eastAsia="he-IL"/>
        </w:rPr>
        <w:t xml:space="preserve">או-קיי ממתי שיצא המכרז על הדירה זה המון שנים עד עד שיקבלו אותה, זה בתחילה זה היה קבוצת רכישה על האזכור על הנייר קנינו לא היה כלום בשטח, זו הייתה חשיבה שיהיה להם כי התחילו לעבוד וראיתי יש תנועה של העבודה שלה עם המון המון תנועה וכסף בלי עין הרע זה הקו זו המחשבה, זה הכל. אפשר לחשוב קצת לאחורה לא יודע מה בתור אבא </w:t>
      </w:r>
      <w:r w:rsidRPr="00B56BD0">
        <w:rPr>
          <w:rFonts w:ascii="Arial" w:hAnsi="Arial"/>
          <w:b/>
          <w:bCs/>
          <w:noProof w:val="0"/>
          <w:u w:val="single"/>
          <w:rtl/>
          <w:lang w:eastAsia="he-IL"/>
        </w:rPr>
        <w:lastRenderedPageBreak/>
        <w:t>בתור חם לא יודע מה, מההיבט שלך זה נראה הכל פלילי, הכל עברייני הכל לכסח, זה לא ככה.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לא הבנתי מה התשובה אבל טוב</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טוב לא משנה גם אני לא מבין הרבה דברים.</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(מדברים ביחד) אז גם אומר משהו</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סליחה אני רוצה לשתות בבקשה.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פעם ביקשת מהם את דמי השכירות?</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דמי שכירות?</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פעם דרשת מ</w:t>
      </w:r>
      <w:r w:rsidR="00CC7B0A">
        <w:rPr>
          <w:rFonts w:ascii="Arial" w:hAnsi="Arial"/>
          <w:b/>
          <w:bCs/>
          <w:noProof w:val="0"/>
          <w:rtl/>
          <w:lang w:eastAsia="he-IL"/>
        </w:rPr>
        <w:t>אלמונית</w:t>
      </w:r>
      <w:r w:rsidRPr="00B56BD0">
        <w:rPr>
          <w:rFonts w:ascii="Arial" w:hAnsi="Arial"/>
          <w:b/>
          <w:bCs/>
          <w:noProof w:val="0"/>
          <w:rtl/>
          <w:lang w:eastAsia="he-IL"/>
        </w:rPr>
        <w:t>? מ</w:t>
      </w:r>
      <w:r w:rsidR="00CC7B0A">
        <w:rPr>
          <w:rFonts w:ascii="Arial" w:hAnsi="Arial"/>
          <w:b/>
          <w:bCs/>
          <w:noProof w:val="0"/>
          <w:rtl/>
          <w:lang w:eastAsia="he-IL"/>
        </w:rPr>
        <w:t>אלמוני</w:t>
      </w:r>
      <w:r w:rsidRPr="00B56BD0">
        <w:rPr>
          <w:rFonts w:ascii="Arial" w:hAnsi="Arial"/>
          <w:b/>
          <w:bCs/>
          <w:noProof w:val="0"/>
          <w:rtl/>
          <w:lang w:eastAsia="he-IL"/>
        </w:rPr>
        <w:t>?</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מה זה דרשנו? מ</w:t>
      </w:r>
      <w:r w:rsidR="00CC7B0A">
        <w:rPr>
          <w:rFonts w:ascii="Arial" w:hAnsi="Arial"/>
          <w:b/>
          <w:bCs/>
          <w:noProof w:val="0"/>
          <w:rtl/>
          <w:lang w:eastAsia="he-IL"/>
        </w:rPr>
        <w:t>אלמוני</w:t>
      </w:r>
      <w:r w:rsidRPr="00B56BD0">
        <w:rPr>
          <w:rFonts w:ascii="Arial" w:hAnsi="Arial"/>
          <w:b/>
          <w:bCs/>
          <w:noProof w:val="0"/>
          <w:rtl/>
          <w:lang w:eastAsia="he-IL"/>
        </w:rPr>
        <w:t xml:space="preserve"> כל הזמן אמרתי לו מה זה הדבר הזה.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תראה לי מכתב ששלחת ל</w:t>
      </w:r>
      <w:r w:rsidR="00CC7B0A">
        <w:rPr>
          <w:rFonts w:ascii="Arial" w:hAnsi="Arial"/>
          <w:b/>
          <w:bCs/>
          <w:noProof w:val="0"/>
          <w:rtl/>
          <w:lang w:eastAsia="he-IL"/>
        </w:rPr>
        <w:t>אלמוני</w:t>
      </w:r>
      <w:r w:rsidRPr="00B56BD0">
        <w:rPr>
          <w:rFonts w:ascii="Arial" w:hAnsi="Arial"/>
          <w:b/>
          <w:bCs/>
          <w:noProof w:val="0"/>
          <w:rtl/>
          <w:lang w:eastAsia="he-IL"/>
        </w:rPr>
        <w:t>.</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לשלוח מכתב ל</w:t>
      </w:r>
      <w:r w:rsidR="00CC7B0A">
        <w:rPr>
          <w:rFonts w:ascii="Arial" w:hAnsi="Arial"/>
          <w:b/>
          <w:bCs/>
          <w:noProof w:val="0"/>
          <w:rtl/>
          <w:lang w:eastAsia="he-IL"/>
        </w:rPr>
        <w:t>אלמוני</w:t>
      </w:r>
      <w:r w:rsidRPr="00B56BD0">
        <w:rPr>
          <w:rFonts w:ascii="Arial" w:hAnsi="Arial"/>
          <w:b/>
          <w:bCs/>
          <w:noProof w:val="0"/>
          <w:rtl/>
          <w:lang w:eastAsia="he-IL"/>
        </w:rPr>
        <w:t>? אה באמת?</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היום הגשת תביעה נגדו</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אני הגשתי בעזרת מישהו אני מצטער אני במקרה בנושא הזה מכתבים להתלונן וכל זה אני קצת בצד השני, זה הכל, יש גם אנשים כאלה.</w:t>
      </w:r>
    </w:p>
    <w:p w:rsidR="00A64731" w:rsidRPr="00B56BD0" w:rsidRDefault="00A64731" w:rsidP="00034FB5">
      <w:pPr>
        <w:spacing w:line="360" w:lineRule="auto"/>
        <w:ind w:left="1701"/>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לא הבנתי, להגיש תביעה זה בסדר ולשלוח מכתב זה לא?</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באמצעות.. יכול להיות אני לא יודע מה את חושבת שהכל על כל המסלול?</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ש: </w:t>
      </w:r>
      <w:r w:rsidRPr="00B56BD0">
        <w:rPr>
          <w:rFonts w:ascii="Arial" w:hAnsi="Arial"/>
          <w:b/>
          <w:bCs/>
          <w:noProof w:val="0"/>
          <w:rtl/>
          <w:lang w:eastAsia="he-IL"/>
        </w:rPr>
        <w:tab/>
        <w:t>אני שואלת אותך, אתה לא שואל אותי. אני שואלת אותך להגיש תביעה זה לא יותר חמור מלשלוח מכתב?</w:t>
      </w:r>
    </w:p>
    <w:p w:rsidR="00A64731" w:rsidRPr="00B56BD0" w:rsidRDefault="00A64731" w:rsidP="00034FB5">
      <w:pPr>
        <w:spacing w:line="360" w:lineRule="auto"/>
        <w:ind w:left="2160" w:hanging="459"/>
        <w:jc w:val="both"/>
        <w:rPr>
          <w:rFonts w:ascii="Arial" w:hAnsi="Arial"/>
          <w:b/>
          <w:bCs/>
          <w:noProof w:val="0"/>
          <w:rtl/>
          <w:lang w:eastAsia="he-IL"/>
        </w:rPr>
      </w:pPr>
      <w:r w:rsidRPr="00B56BD0">
        <w:rPr>
          <w:rFonts w:ascii="Arial" w:hAnsi="Arial"/>
          <w:b/>
          <w:bCs/>
          <w:noProof w:val="0"/>
          <w:rtl/>
          <w:lang w:eastAsia="he-IL"/>
        </w:rPr>
        <w:t xml:space="preserve">ת: </w:t>
      </w:r>
      <w:r w:rsidRPr="00B56BD0">
        <w:rPr>
          <w:rFonts w:ascii="Arial" w:hAnsi="Arial"/>
          <w:b/>
          <w:bCs/>
          <w:noProof w:val="0"/>
          <w:rtl/>
          <w:lang w:eastAsia="he-IL"/>
        </w:rPr>
        <w:tab/>
        <w:t xml:space="preserve">בעל פה או-קיי או-קיי בעל פה בעל פה ואם היה </w:t>
      </w:r>
      <w:r w:rsidRPr="00B56BD0">
        <w:rPr>
          <w:rFonts w:ascii="Arial" w:hAnsi="Arial"/>
          <w:b/>
          <w:bCs/>
          <w:noProof w:val="0"/>
          <w:u w:val="single"/>
          <w:rtl/>
          <w:lang w:eastAsia="he-IL"/>
        </w:rPr>
        <w:t>מכתב אז היית אומרת לי למה לא אמרת בעל פה...</w:t>
      </w:r>
      <w:r w:rsidRPr="00B56BD0">
        <w:rPr>
          <w:rFonts w:ascii="Arial" w:hAnsi="Arial"/>
          <w:b/>
          <w:bCs/>
          <w:noProof w:val="0"/>
          <w:rtl/>
          <w:lang w:eastAsia="he-IL"/>
        </w:rPr>
        <w:t>".</w:t>
      </w:r>
    </w:p>
    <w:p w:rsidR="00A64731" w:rsidRPr="00B56BD0" w:rsidRDefault="00A64731" w:rsidP="00034FB5">
      <w:pPr>
        <w:spacing w:after="160" w:line="252" w:lineRule="auto"/>
        <w:ind w:left="1701"/>
        <w:rPr>
          <w:rFonts w:ascii="David" w:eastAsia="Calibri" w:hAnsi="David"/>
          <w:b/>
          <w:bCs/>
          <w:noProof w:val="0"/>
          <w:rtl/>
        </w:rPr>
      </w:pPr>
    </w:p>
    <w:p w:rsidR="00A64731" w:rsidRDefault="00A64731" w:rsidP="00034FB5">
      <w:pPr>
        <w:spacing w:after="160" w:line="252" w:lineRule="auto"/>
        <w:ind w:left="1701"/>
        <w:rPr>
          <w:rFonts w:ascii="David" w:eastAsia="Calibri" w:hAnsi="David"/>
          <w:b/>
          <w:bCs/>
          <w:noProof w:val="0"/>
          <w:rtl/>
        </w:rPr>
      </w:pPr>
      <w:r w:rsidRPr="00B56BD0">
        <w:rPr>
          <w:rFonts w:ascii="David" w:eastAsia="Calibri" w:hAnsi="David"/>
          <w:b/>
          <w:bCs/>
          <w:noProof w:val="0"/>
          <w:rtl/>
        </w:rPr>
        <w:t>(ראו: תמלול מיום 26.1.2023, עמ' 32, שו' 29-38, עמ' 33 שו' 1-33)</w:t>
      </w:r>
      <w:r w:rsidR="00E073DB">
        <w:rPr>
          <w:rFonts w:ascii="David" w:eastAsia="Calibri" w:hAnsi="David" w:hint="cs"/>
          <w:b/>
          <w:bCs/>
          <w:noProof w:val="0"/>
          <w:rtl/>
        </w:rPr>
        <w:t xml:space="preserve"> </w:t>
      </w:r>
      <w:r w:rsidRPr="00B56BD0">
        <w:rPr>
          <w:rFonts w:ascii="David" w:eastAsia="Calibri" w:hAnsi="David"/>
          <w:b/>
          <w:bCs/>
          <w:noProof w:val="0"/>
          <w:rtl/>
        </w:rPr>
        <w:t>הדגשות שלי טל פפרני.</w:t>
      </w:r>
    </w:p>
    <w:p w:rsidR="00E96788" w:rsidRPr="00B56BD0" w:rsidRDefault="00E96788" w:rsidP="00034FB5">
      <w:pPr>
        <w:spacing w:after="160" w:line="252" w:lineRule="auto"/>
        <w:rPr>
          <w:rFonts w:ascii="David" w:eastAsia="Calibri" w:hAnsi="David"/>
          <w:b/>
          <w:bCs/>
          <w:noProof w:val="0"/>
          <w:rtl/>
        </w:rPr>
      </w:pPr>
    </w:p>
    <w:p w:rsidR="00A64731" w:rsidRPr="00986602" w:rsidRDefault="00A64731" w:rsidP="00034FB5">
      <w:pPr>
        <w:numPr>
          <w:ilvl w:val="0"/>
          <w:numId w:val="1"/>
        </w:numPr>
        <w:spacing w:after="160" w:line="360" w:lineRule="auto"/>
        <w:contextualSpacing/>
        <w:jc w:val="both"/>
        <w:rPr>
          <w:rFonts w:ascii="David" w:eastAsia="Calibri" w:hAnsi="David"/>
          <w:b/>
          <w:bCs/>
          <w:noProof w:val="0"/>
          <w:rtl/>
        </w:rPr>
      </w:pPr>
      <w:r w:rsidRPr="00986602">
        <w:rPr>
          <w:rFonts w:ascii="David" w:eastAsia="Calibri" w:hAnsi="David"/>
          <w:noProof w:val="0"/>
          <w:rtl/>
        </w:rPr>
        <w:t>נוכח העולה מעדויות  הצדדים, כמפורט לעיל, במשך שנים,  לא הייתה לתובעים כל כוונה או צפייה כי הנתבעים יחזירו להם את התשלום החודשי מהלוואת המשכנתא שמועד פירעונה חל מידי חודש בחודשו</w:t>
      </w:r>
      <w:r w:rsidR="00E073DB" w:rsidRPr="00986602">
        <w:rPr>
          <w:rFonts w:ascii="David" w:eastAsia="Calibri" w:hAnsi="David" w:hint="cs"/>
          <w:noProof w:val="0"/>
          <w:rtl/>
        </w:rPr>
        <w:t xml:space="preserve">. היה ברור כי מצבם הכלכלי של הנתבעים אינו מאפשר זאת, והתובעים לא ציפו לכך.   לפיכך, כל חודש בו שילמו התובעים את הסכום לבנק, ולא דרשו את ההחזר מהנתבעים, מהווה, למעשה, ויתור בהתנהגות, ומתן הסכום במתנה לידי הנתבעים.  זו בדיוק אותה חזקה עליה דובר בפסיקה, במסגרתה מקובל כי הורים מסייעים לילדיהם ומעבירים להם כספים. </w:t>
      </w:r>
      <w:r w:rsidR="00986602" w:rsidRPr="00986602">
        <w:rPr>
          <w:rFonts w:ascii="David" w:eastAsia="Calibri" w:hAnsi="David" w:hint="cs"/>
          <w:noProof w:val="0"/>
          <w:rtl/>
        </w:rPr>
        <w:t xml:space="preserve"> הסכם הלוואה אמנם מחזק את הטענה כי מדובר בהלוואה ולא במתנה, ואולם שעה שמדובר בהסכם שאינו מקוים חודש אחר חודש, שנה אחר שנה, והתובעים אינם עומדים על זכותם, ואינם פועלים לגביית הסכומים או לתיקון </w:t>
      </w:r>
      <w:r w:rsidR="00986602" w:rsidRPr="00986602">
        <w:rPr>
          <w:rFonts w:ascii="David" w:eastAsia="Calibri" w:hAnsi="David" w:hint="cs"/>
          <w:noProof w:val="0"/>
          <w:rtl/>
        </w:rPr>
        <w:lastRenderedPageBreak/>
        <w:t xml:space="preserve">הסכם, דומני כי המסקנה המתבקשת הנה כי התובעים ידעו והבינו היטב כי מדובר במתנה ולא בהלוואה. </w:t>
      </w:r>
      <w:r w:rsidR="00E073DB" w:rsidRPr="00986602">
        <w:rPr>
          <w:rFonts w:ascii="David" w:eastAsia="Calibri" w:hAnsi="David" w:hint="cs"/>
          <w:b/>
          <w:bCs/>
          <w:noProof w:val="0"/>
          <w:rtl/>
        </w:rPr>
        <w:t>לנוכח כלל האמור</w:t>
      </w:r>
      <w:r w:rsidRPr="00986602">
        <w:rPr>
          <w:rFonts w:ascii="David" w:eastAsia="Calibri" w:hAnsi="David"/>
          <w:b/>
          <w:bCs/>
          <w:noProof w:val="0"/>
          <w:rtl/>
        </w:rPr>
        <w:t>, אני קובע כי ביחס לכלל התשלומים ששולמו על ידי התובעים, עד מועד הגשת התביעה, מדובר במתנה שניתנה לנתבעים.</w:t>
      </w:r>
    </w:p>
    <w:p w:rsidR="00A64731" w:rsidRDefault="00A64731" w:rsidP="00034FB5">
      <w:pPr>
        <w:spacing w:after="160" w:line="360" w:lineRule="auto"/>
        <w:ind w:left="927"/>
        <w:contextualSpacing/>
        <w:jc w:val="both"/>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rPr>
      </w:pPr>
      <w:r>
        <w:rPr>
          <w:rFonts w:ascii="David" w:eastAsia="Calibri" w:hAnsi="David"/>
          <w:noProof w:val="0"/>
          <w:rtl/>
        </w:rPr>
        <w:t xml:space="preserve">לפיכך, </w:t>
      </w:r>
      <w:r>
        <w:rPr>
          <w:rFonts w:ascii="David" w:eastAsia="Calibri" w:hAnsi="David"/>
          <w:b/>
          <w:bCs/>
          <w:noProof w:val="0"/>
          <w:u w:val="single"/>
          <w:rtl/>
        </w:rPr>
        <w:t>אין מקום לחייב</w:t>
      </w:r>
      <w:r>
        <w:rPr>
          <w:rFonts w:ascii="David" w:eastAsia="Calibri" w:hAnsi="David"/>
          <w:noProof w:val="0"/>
          <w:rtl/>
        </w:rPr>
        <w:t xml:space="preserve"> את הנתבעים בהחזר תשלום הלוואת המשכנתא, החל מיום התשלום הראשון ועד ליום הגשת התביעה.  החל מיום הגשת התביעה</w:t>
      </w:r>
      <w:r w:rsidR="00E96788">
        <w:rPr>
          <w:rFonts w:ascii="David" w:eastAsia="Calibri" w:hAnsi="David" w:hint="cs"/>
          <w:noProof w:val="0"/>
          <w:rtl/>
        </w:rPr>
        <w:t xml:space="preserve"> ואילך, </w:t>
      </w:r>
      <w:r>
        <w:rPr>
          <w:rFonts w:ascii="David" w:eastAsia="Calibri" w:hAnsi="David"/>
          <w:noProof w:val="0"/>
          <w:rtl/>
        </w:rPr>
        <w:t xml:space="preserve"> </w:t>
      </w:r>
      <w:r>
        <w:rPr>
          <w:rFonts w:ascii="David" w:eastAsia="Calibri" w:hAnsi="David"/>
          <w:b/>
          <w:bCs/>
          <w:noProof w:val="0"/>
          <w:u w:val="single"/>
          <w:rtl/>
        </w:rPr>
        <w:t>יש לחייב</w:t>
      </w:r>
      <w:r>
        <w:rPr>
          <w:rFonts w:ascii="David" w:eastAsia="Calibri" w:hAnsi="David"/>
          <w:noProof w:val="0"/>
          <w:rtl/>
        </w:rPr>
        <w:t xml:space="preserve"> את הנתבעים להשבת כלל הסכומים ששולמו על ידי התובעים, וזאת עד מועד התשלום בפועל, ועד לסילוק מלוא הלוואת המשכנתא.  </w:t>
      </w:r>
    </w:p>
    <w:p w:rsidR="00A64731" w:rsidRDefault="00A64731" w:rsidP="00034FB5">
      <w:pPr>
        <w:spacing w:after="160" w:line="360" w:lineRule="auto"/>
        <w:ind w:left="927"/>
        <w:contextualSpacing/>
        <w:jc w:val="both"/>
        <w:rPr>
          <w:rFonts w:ascii="David" w:eastAsia="Calibri" w:hAnsi="David"/>
          <w:noProof w:val="0"/>
        </w:rPr>
      </w:pPr>
    </w:p>
    <w:p w:rsidR="00A64731" w:rsidRPr="001E5426" w:rsidRDefault="00A64731" w:rsidP="00034FB5">
      <w:pPr>
        <w:spacing w:after="160" w:line="252" w:lineRule="auto"/>
        <w:rPr>
          <w:rFonts w:ascii="David" w:eastAsia="Calibri" w:hAnsi="David"/>
          <w:b/>
          <w:bCs/>
          <w:noProof w:val="0"/>
          <w:sz w:val="32"/>
          <w:szCs w:val="32"/>
          <w:u w:val="single"/>
          <w:rtl/>
        </w:rPr>
      </w:pPr>
      <w:r w:rsidRPr="001E5426">
        <w:rPr>
          <w:rFonts w:ascii="David" w:eastAsia="Calibri" w:hAnsi="David"/>
          <w:b/>
          <w:bCs/>
          <w:noProof w:val="0"/>
          <w:sz w:val="32"/>
          <w:szCs w:val="32"/>
          <w:highlight w:val="lightGray"/>
          <w:u w:val="single"/>
          <w:rtl/>
        </w:rPr>
        <w:t>סוף דבר:</w:t>
      </w:r>
    </w:p>
    <w:p w:rsidR="00A64731" w:rsidRDefault="00A64731" w:rsidP="00034FB5">
      <w:pPr>
        <w:spacing w:after="160" w:line="360" w:lineRule="auto"/>
        <w:ind w:left="927"/>
        <w:contextualSpacing/>
        <w:jc w:val="both"/>
        <w:rPr>
          <w:rFonts w:ascii="David" w:eastAsia="Calibri" w:hAnsi="David"/>
          <w:noProof w:val="0"/>
          <w:rtl/>
        </w:rPr>
      </w:pPr>
    </w:p>
    <w:p w:rsidR="00A64731" w:rsidRDefault="00A64731" w:rsidP="00034FB5">
      <w:pPr>
        <w:numPr>
          <w:ilvl w:val="0"/>
          <w:numId w:val="1"/>
        </w:numPr>
        <w:spacing w:after="160" w:line="360" w:lineRule="auto"/>
        <w:contextualSpacing/>
        <w:jc w:val="both"/>
        <w:rPr>
          <w:rFonts w:ascii="David" w:eastAsia="Calibri" w:hAnsi="David"/>
          <w:noProof w:val="0"/>
        </w:rPr>
      </w:pPr>
      <w:r w:rsidRPr="0083551F">
        <w:rPr>
          <w:rFonts w:ascii="David" w:eastAsia="Calibri" w:hAnsi="David"/>
          <w:b/>
          <w:bCs/>
          <w:noProof w:val="0"/>
          <w:u w:val="single"/>
          <w:rtl/>
        </w:rPr>
        <w:t>התביעה מתקבלת</w:t>
      </w:r>
      <w:r>
        <w:rPr>
          <w:rFonts w:ascii="David" w:eastAsia="Calibri" w:hAnsi="David"/>
          <w:noProof w:val="0"/>
          <w:rtl/>
        </w:rPr>
        <w:t xml:space="preserve"> ביחס להשבת הלוואת המקדמה על סך 324,000 ₪.</w:t>
      </w:r>
    </w:p>
    <w:p w:rsidR="00A64731" w:rsidRDefault="00A64731" w:rsidP="00034FB5">
      <w:pPr>
        <w:spacing w:after="160" w:line="360" w:lineRule="auto"/>
        <w:ind w:left="927"/>
        <w:contextualSpacing/>
        <w:jc w:val="both"/>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rPr>
      </w:pPr>
      <w:r w:rsidRPr="00BA7671">
        <w:rPr>
          <w:rFonts w:ascii="David" w:eastAsia="Calibri" w:hAnsi="David"/>
          <w:b/>
          <w:bCs/>
          <w:noProof w:val="0"/>
          <w:u w:val="single"/>
          <w:rtl/>
        </w:rPr>
        <w:t>התביעה נדחית</w:t>
      </w:r>
      <w:r>
        <w:rPr>
          <w:rFonts w:ascii="David" w:eastAsia="Calibri" w:hAnsi="David"/>
          <w:noProof w:val="0"/>
          <w:rtl/>
        </w:rPr>
        <w:t xml:space="preserve"> ביחס להשבת סכום הלוואת המשכנתא החודשי החל מהתשלום הראשון ועד ליום הגשת התביעה.</w:t>
      </w:r>
    </w:p>
    <w:p w:rsidR="00A64731" w:rsidRDefault="00A64731" w:rsidP="00034FB5">
      <w:pPr>
        <w:pStyle w:val="ad"/>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rtl/>
        </w:rPr>
      </w:pPr>
      <w:r w:rsidRPr="00BA7671">
        <w:rPr>
          <w:rFonts w:ascii="David" w:eastAsia="Calibri" w:hAnsi="David"/>
          <w:b/>
          <w:bCs/>
          <w:noProof w:val="0"/>
          <w:u w:val="single"/>
          <w:rtl/>
        </w:rPr>
        <w:t>התביעה מתקבלת</w:t>
      </w:r>
      <w:r>
        <w:rPr>
          <w:rFonts w:ascii="David" w:eastAsia="Calibri" w:hAnsi="David"/>
          <w:noProof w:val="0"/>
          <w:rtl/>
        </w:rPr>
        <w:t xml:space="preserve"> ביחס להשבת מלוא יתרת הלוואת המשכנתא, כפי שהיתה במועד הגשת התביעה.</w:t>
      </w:r>
    </w:p>
    <w:p w:rsidR="00A64731" w:rsidRDefault="00A64731" w:rsidP="00034FB5">
      <w:pPr>
        <w:pStyle w:val="ad"/>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rPr>
      </w:pPr>
      <w:r w:rsidRPr="00BA7671">
        <w:rPr>
          <w:rFonts w:ascii="David" w:eastAsia="Calibri" w:hAnsi="David"/>
          <w:b/>
          <w:bCs/>
          <w:noProof w:val="0"/>
          <w:u w:val="single"/>
          <w:rtl/>
        </w:rPr>
        <w:t>הצמדה –</w:t>
      </w:r>
      <w:r>
        <w:rPr>
          <w:rFonts w:ascii="David" w:eastAsia="Calibri" w:hAnsi="David"/>
          <w:noProof w:val="0"/>
          <w:rtl/>
        </w:rPr>
        <w:t xml:space="preserve"> בהתאם להוראות סעיף 7</w:t>
      </w:r>
      <w:r w:rsidR="00A64EE4">
        <w:rPr>
          <w:rFonts w:ascii="David" w:eastAsia="Calibri" w:hAnsi="David" w:hint="cs"/>
          <w:noProof w:val="0"/>
          <w:rtl/>
        </w:rPr>
        <w:t xml:space="preserve"> להסכם</w:t>
      </w:r>
      <w:r>
        <w:rPr>
          <w:rFonts w:ascii="David" w:eastAsia="Calibri" w:hAnsi="David"/>
          <w:noProof w:val="0"/>
          <w:rtl/>
        </w:rPr>
        <w:t>, רשאים התובעים לדרוש כי הסכומים המגיעים להם, יוצמד</w:t>
      </w:r>
      <w:r w:rsidR="00A64EE4">
        <w:rPr>
          <w:rFonts w:ascii="David" w:eastAsia="Calibri" w:hAnsi="David"/>
          <w:noProof w:val="0"/>
          <w:rtl/>
        </w:rPr>
        <w:t xml:space="preserve">ו למדד המחירים לצרכן או לדולר. </w:t>
      </w:r>
      <w:r w:rsidRPr="00A64EE4">
        <w:rPr>
          <w:rFonts w:ascii="David" w:eastAsia="Calibri" w:hAnsi="David"/>
          <w:noProof w:val="0"/>
          <w:rtl/>
        </w:rPr>
        <w:t>לאחר מתן פסק הדין, ככל ולא יעלה בידי הצדדים להגיע להבנות אודות הסכומים לגבייה, ומועדי התשלום, רשאים התובעים לפעול לגביית הסכומים באמצעות לשכת הוצל"פ, שם גם ייערך התחשיב המדויק של הסכומים לגביה</w:t>
      </w:r>
      <w:r w:rsidR="00E96788">
        <w:rPr>
          <w:rFonts w:ascii="David" w:eastAsia="Calibri" w:hAnsi="David" w:hint="cs"/>
          <w:noProof w:val="0"/>
          <w:rtl/>
        </w:rPr>
        <w:t xml:space="preserve"> כולל הצמדה.</w:t>
      </w:r>
    </w:p>
    <w:p w:rsidR="003B520A" w:rsidRDefault="003B520A" w:rsidP="00034FB5">
      <w:pPr>
        <w:pStyle w:val="ad"/>
        <w:rPr>
          <w:rFonts w:ascii="David" w:eastAsia="Calibri" w:hAnsi="David"/>
          <w:noProof w:val="0"/>
          <w:rtl/>
        </w:rPr>
      </w:pPr>
    </w:p>
    <w:p w:rsidR="003B520A" w:rsidRPr="00A64EE4" w:rsidRDefault="003B520A" w:rsidP="00034FB5">
      <w:pPr>
        <w:numPr>
          <w:ilvl w:val="0"/>
          <w:numId w:val="1"/>
        </w:numPr>
        <w:spacing w:after="160" w:line="360" w:lineRule="auto"/>
        <w:contextualSpacing/>
        <w:jc w:val="both"/>
        <w:rPr>
          <w:rFonts w:ascii="David" w:eastAsia="Calibri" w:hAnsi="David"/>
          <w:noProof w:val="0"/>
          <w:rtl/>
        </w:rPr>
      </w:pPr>
      <w:r>
        <w:rPr>
          <w:rFonts w:ascii="David" w:eastAsia="Calibri" w:hAnsi="David" w:hint="cs"/>
          <w:noProof w:val="0"/>
          <w:rtl/>
        </w:rPr>
        <w:t>למען הסר ספק, אינני סבור כי יש מקום לחייב את הנתבעים יחד ולחוד.  אין חולק כי התביעה הוגשה לנוכח גירושי הנתבעים.  הנתבע הנו עד מעוניין, אשר כל מהלך המשפט תמך וחיזק את גרסת התובעים.  לפיכך, חובם של כל אחד מהנתבעים הנו מחצית סכום החוב הכולל.</w:t>
      </w:r>
    </w:p>
    <w:p w:rsidR="00A64731" w:rsidRDefault="00A64731" w:rsidP="00034FB5">
      <w:pPr>
        <w:pStyle w:val="ad"/>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rtl/>
        </w:rPr>
      </w:pPr>
      <w:r>
        <w:rPr>
          <w:rFonts w:ascii="David" w:eastAsia="Calibri" w:hAnsi="David"/>
          <w:noProof w:val="0"/>
          <w:rtl/>
        </w:rPr>
        <w:t>הוצאות – לנוכח התוצאה אליה הגעתי, אינני עושה צו להוצאות.</w:t>
      </w:r>
    </w:p>
    <w:p w:rsidR="00A64731" w:rsidRDefault="00A64731" w:rsidP="00034FB5">
      <w:pPr>
        <w:pStyle w:val="ad"/>
        <w:rPr>
          <w:rFonts w:ascii="David" w:eastAsia="Calibri" w:hAnsi="David"/>
          <w:noProof w:val="0"/>
        </w:rPr>
      </w:pPr>
    </w:p>
    <w:p w:rsidR="00A64731" w:rsidRDefault="00A64731" w:rsidP="00034FB5">
      <w:pPr>
        <w:numPr>
          <w:ilvl w:val="0"/>
          <w:numId w:val="1"/>
        </w:numPr>
        <w:spacing w:after="160" w:line="360" w:lineRule="auto"/>
        <w:contextualSpacing/>
        <w:jc w:val="both"/>
        <w:rPr>
          <w:rFonts w:ascii="David" w:eastAsia="Calibri" w:hAnsi="David"/>
          <w:noProof w:val="0"/>
          <w:rtl/>
        </w:rPr>
      </w:pPr>
      <w:r>
        <w:rPr>
          <w:rFonts w:ascii="David" w:eastAsia="Calibri" w:hAnsi="David"/>
          <w:noProof w:val="0"/>
          <w:rtl/>
        </w:rPr>
        <w:t>זכות ערעור כחוק.</w:t>
      </w:r>
    </w:p>
    <w:p w:rsidR="00A64731" w:rsidRDefault="00A64731" w:rsidP="00034FB5">
      <w:pPr>
        <w:pStyle w:val="ad"/>
        <w:rPr>
          <w:rFonts w:ascii="David" w:eastAsia="Calibri" w:hAnsi="David"/>
          <w:noProof w:val="0"/>
        </w:rPr>
      </w:pPr>
    </w:p>
    <w:p w:rsidR="00A64731" w:rsidRPr="001E5426" w:rsidRDefault="00A64731" w:rsidP="00034FB5">
      <w:pPr>
        <w:spacing w:after="160" w:line="360" w:lineRule="auto"/>
        <w:contextualSpacing/>
        <w:jc w:val="both"/>
        <w:rPr>
          <w:rFonts w:ascii="David" w:eastAsia="Calibri" w:hAnsi="David"/>
          <w:b/>
          <w:bCs/>
          <w:noProof w:val="0"/>
          <w:u w:val="single"/>
          <w:rtl/>
        </w:rPr>
      </w:pPr>
      <w:r w:rsidRPr="001E5426">
        <w:rPr>
          <w:rFonts w:ascii="David" w:eastAsia="Calibri" w:hAnsi="David"/>
          <w:b/>
          <w:bCs/>
          <w:noProof w:val="0"/>
          <w:u w:val="single"/>
          <w:rtl/>
        </w:rPr>
        <w:t>המזכירות תמציא לצדדים ותסגור התיק.</w:t>
      </w:r>
    </w:p>
    <w:p w:rsidR="00694556" w:rsidRDefault="00005C8B" w:rsidP="00034FB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ספטמבר 2023</w:t>
          </w:r>
        </w:sdtContent>
      </w:sdt>
      <w:r>
        <w:rPr>
          <w:rFonts w:ascii="Arial" w:hAnsi="Arial"/>
          <w:noProof w:val="0"/>
          <w:rtl/>
        </w:rPr>
        <w:t>, בהעדר הצדדים.</w:t>
      </w:r>
    </w:p>
    <w:p w:rsidR="005B0F49" w:rsidRDefault="005B0F49" w:rsidP="00034FB5">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B0DC6" w:rsidP="00034FB5">
      <w:pPr>
        <w:spacing w:line="360" w:lineRule="auto"/>
        <w:ind w:left="3600" w:firstLine="720"/>
      </w:pPr>
      <w:sdt>
        <w:sdtPr>
          <w:rPr>
            <w:rtl/>
          </w:rPr>
          <w:alias w:val="MergeField"/>
          <w:tag w:val="1237"/>
          <w:id w:val="2020112283"/>
        </w:sdtPr>
        <w:sdtEndPr/>
        <w:sdtContent>
          <w:r w:rsidR="00034FB5">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7"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034FB5">
      <w:pPr>
        <w:spacing w:line="360" w:lineRule="auto"/>
        <w:ind w:left="3600" w:firstLine="720"/>
        <w:rPr>
          <w:rFonts w:ascii="Arial" w:hAnsi="Arial"/>
          <w:noProof w:val="0"/>
          <w:rtl/>
        </w:rPr>
      </w:pPr>
    </w:p>
    <w:sectPr w:rsidR="00694556" w:rsidSect="00903896">
      <w:headerReference w:type="even" r:id="rId28"/>
      <w:headerReference w:type="default" r:id="rId29"/>
      <w:footerReference w:type="even" r:id="rId30"/>
      <w:footerReference w:type="default" r:id="rId31"/>
      <w:headerReference w:type="first" r:id="rId32"/>
      <w:footerReference w:type="first" r:id="rId3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DC6" w:rsidRDefault="007B0DC6">
      <w:r>
        <w:separator/>
      </w:r>
    </w:p>
  </w:endnote>
  <w:endnote w:type="continuationSeparator" w:id="0">
    <w:p w:rsidR="007B0DC6" w:rsidRDefault="007B0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C3" w:rsidRDefault="00A535C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535C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535C3">
      <w:rPr>
        <w:rStyle w:val="ab"/>
        <w:rtl/>
      </w:rPr>
      <w:t>28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C3" w:rsidRDefault="00A535C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DC6" w:rsidRDefault="007B0DC6">
      <w:r>
        <w:separator/>
      </w:r>
    </w:p>
  </w:footnote>
  <w:footnote w:type="continuationSeparator" w:id="0">
    <w:p w:rsidR="007B0DC6" w:rsidRDefault="007B0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C3" w:rsidRDefault="00A535C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B0DC6" w:rsidP="00034FB5">
          <w:pPr>
            <w:rPr>
              <w:b/>
              <w:bCs/>
              <w:noProof w:val="0"/>
              <w:sz w:val="26"/>
              <w:szCs w:val="26"/>
              <w:rtl/>
            </w:rPr>
          </w:pPr>
          <w:sdt>
            <w:sdtPr>
              <w:rPr>
                <w:b/>
                <w:bCs/>
                <w:noProof w:val="0"/>
                <w:sz w:val="26"/>
                <w:szCs w:val="26"/>
                <w:rtl/>
              </w:rPr>
              <w:alias w:val="1170"/>
              <w:tag w:val="1170"/>
              <w:id w:val="299038016"/>
              <w:text w:multiLine="1"/>
            </w:sdtPr>
            <w:sdtEndPr/>
            <w:sdtContent>
              <w:r w:rsidR="00D855A1">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D855A1">
                <w:rPr>
                  <w:b/>
                  <w:bCs/>
                  <w:noProof w:val="0"/>
                  <w:sz w:val="26"/>
                  <w:szCs w:val="26"/>
                  <w:rtl/>
                </w:rPr>
                <w:t>4686-11-21</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34FB5">
                <w:rPr>
                  <w:rFonts w:hint="cs"/>
                  <w:b/>
                  <w:bCs/>
                  <w:noProof w:val="0"/>
                  <w:sz w:val="26"/>
                  <w:szCs w:val="26"/>
                  <w:rtl/>
                </w:rPr>
                <w:t>פלוני</w:t>
              </w:r>
              <w:r w:rsidR="00D855A1">
                <w:rPr>
                  <w:b/>
                  <w:bCs/>
                  <w:noProof w:val="0"/>
                  <w:sz w:val="26"/>
                  <w:szCs w:val="26"/>
                  <w:rtl/>
                </w:rPr>
                <w:t xml:space="preserve"> ואח' נ' </w:t>
              </w:r>
              <w:r w:rsidR="00034FB5">
                <w:rPr>
                  <w:rFonts w:hint="cs"/>
                  <w:b/>
                  <w:bCs/>
                  <w:noProof w:val="0"/>
                  <w:sz w:val="26"/>
                  <w:szCs w:val="26"/>
                  <w:rtl/>
                </w:rPr>
                <w:t>אלמונית</w:t>
              </w:r>
              <w:r w:rsidR="00D855A1">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C3" w:rsidRDefault="00A535C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97AF7"/>
    <w:multiLevelType w:val="hybridMultilevel"/>
    <w:tmpl w:val="5E3CBADC"/>
    <w:lvl w:ilvl="0" w:tplc="AA085EA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FFC1871"/>
    <w:multiLevelType w:val="hybridMultilevel"/>
    <w:tmpl w:val="65AAAF2A"/>
    <w:lvl w:ilvl="0" w:tplc="7A546AEC">
      <w:start w:val="61"/>
      <w:numFmt w:val="bullet"/>
      <w:lvlText w:val="-"/>
      <w:lvlJc w:val="left"/>
      <w:pPr>
        <w:ind w:left="720" w:hanging="360"/>
      </w:pPr>
      <w:rPr>
        <w:rFonts w:ascii="David" w:eastAsia="Calibri"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94A595B"/>
    <w:multiLevelType w:val="hybridMultilevel"/>
    <w:tmpl w:val="0562E9CA"/>
    <w:lvl w:ilvl="0" w:tplc="9BE89C1E">
      <w:start w:val="1"/>
      <w:numFmt w:val="decimal"/>
      <w:lvlText w:val="%1."/>
      <w:lvlJc w:val="left"/>
      <w:pPr>
        <w:ind w:left="927"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5975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59753&amp;lt;/CaseID&amp;gt;_x000d__x000a_        &amp;lt;CaseMonth&amp;gt;11&amp;lt;/CaseMonth&amp;gt;_x000d__x000a_        &amp;lt;CaseYear&amp;gt;2021&amp;lt;/CaseYear&amp;gt;_x000d__x000a_        &amp;lt;CaseNumber&amp;gt;4686&amp;lt;/CaseNumber&amp;gt;_x000d__x000a_        &amp;lt;NumeratorGroupID&amp;gt;1&amp;lt;/NumeratorGroupID&amp;gt;_x000d__x000a_        &amp;lt;CaseName&amp;gt;שלג ואח&amp;#39; נ&amp;#39; שלג ואח&amp;#39;&amp;lt;/CaseName&amp;gt;_x000d__x000a_        &amp;lt;CourtID&amp;gt;26&amp;lt;/CourtID&amp;gt;_x000d__x000a_        &amp;lt;CaseTypeID&amp;gt;15&amp;lt;/CaseTypeID&amp;gt;_x000d__x000a_        &amp;lt;CaseInterestID&amp;gt;10115&amp;lt;/CaseInterestID&amp;gt;_x000d__x000a_        &amp;lt;CaseJudgeName&amp;gt;טל פפרנ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686-11-21&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1-02T07:0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amp;gt;החלטה מיום 12.1.23 נמסרה לשמעון שלג טלפונית .נטל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59753&amp;lt;/CaseID&amp;gt;_x000d__x000a_        &amp;lt;CaseMonth&amp;gt;11&amp;lt;/CaseMonth&amp;gt;_x000d__x000a_        &amp;lt;CaseYear&amp;gt;2021&amp;lt;/CaseYear&amp;gt;_x000d__x000a_        &amp;lt;CaseNumber&amp;gt;4686&amp;lt;/CaseNumber&amp;gt;_x000d__x000a_        &amp;lt;NumeratorGroupID&amp;gt;1&amp;lt;/NumeratorGroupID&amp;gt;_x000d__x000a_        &amp;lt;CaseName&amp;gt;שלג ואח&amp;#39; נ&amp;#39; שלג ואח&amp;#39;&amp;lt;/CaseName&amp;gt;_x000d__x000a_        &amp;lt;CourtID&amp;gt;26&amp;lt;/CourtID&amp;gt;_x000d__x000a_        &amp;lt;CaseTypeID&amp;gt;15&amp;lt;/CaseTypeID&amp;gt;_x000d__x000a_        &amp;lt;CaseInterestID&amp;gt;10115&amp;lt;/CaseInterestID&amp;gt;_x000d__x000a_        &amp;lt;CaseJudgeName&amp;gt;טל פפרנ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686-11-21&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34&amp;lt;/CaseNextDeterminingTask&amp;gt;_x000d__x000a_        &amp;lt;CaseOpenDate&amp;gt;2021-11-02T07:0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amp;gt;החלטה מיום 12.1.23 נמסרה לשמעון שלג טלפונית .נטל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972247&amp;lt;/DecisionID&amp;gt;_x000d__x000a_        &amp;lt;DecisionName&amp;gt;פסק דין  שניתנה ע&amp;quot;י  טל פפרני&amp;lt;/DecisionName&amp;gt;_x000d__x000a_        &amp;lt;DecisionStatusID&amp;gt;1&amp;lt;/DecisionStatusID&amp;gt;_x000d__x000a_        &amp;lt;DecisionStatusChangeDate&amp;gt;2023-09-26T10:03:53.623+03:00&amp;lt;/DecisionStatusChangeDate&amp;gt;_x000d__x000a_        &amp;lt;DecisionSignatureDate&amp;gt;2023-09-05T20:53:09.527+03:00&amp;lt;/DecisionSignatureDate&amp;gt;_x000d__x000a_        &amp;lt;DecisionSignatureUserID&amp;gt;023095623@GOV.IL&amp;lt;/DecisionSignatureUserID&amp;gt;_x000d__x000a_        &amp;lt;DecisionCreateDate&amp;gt;2023-09-05T20:55:11.16+03:00&amp;lt;/DecisionCreateDate&amp;gt;_x000d__x000a_        &amp;lt;DecisionChangeDate&amp;gt;2023-09-26T10:03:53.787+03:00&amp;lt;/DecisionChangeDate&amp;gt;_x000d__x000a_        &amp;lt;DecisionChangeUserID&amp;gt;20057226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83660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09562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572261@GOV.IL&amp;lt;/DecisionCreationUserID&amp;gt;_x000d__x000a_        &amp;lt;DecisionDisplayName&amp;gt;פסק דין  שניתנה ע&amp;quot;י  טל פפרני&amp;lt;/DecisionDisplayName&amp;gt;_x000d__x000a_        &amp;lt;IsScanned&amp;gt;false&amp;lt;/IsScanned&amp;gt;_x000d__x000a_        &amp;lt;DecisionSignatureUserName&amp;gt;טל פפרנ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6972247&amp;lt;/DecisionID&amp;gt;_x000d__x000a_        &amp;lt;CaseID&amp;gt;78759753&amp;lt;/CaseID&amp;gt;_x000d__x000a_        &amp;lt;IsOriginal&amp;gt;true&amp;lt;/IsOriginal&amp;gt;_x000d__x000a_        &amp;lt;IsDeleted&amp;gt;false&amp;lt;/IsDeleted&amp;gt;_x000d__x000a_        &amp;lt;CaseName&amp;gt;שלג ואח&amp;#39; נ&amp;#39; שלג ואח&amp;#39;&amp;lt;/CaseName&amp;gt;_x000d__x000a_        &amp;lt;CaseDisplayIdentifier&amp;gt;4686-11-21 תמ&amp;quot;ש&amp;lt;/CaseDisplayIdentifier&amp;gt;_x000d__x000a_      &amp;lt;/dt_DecisionCase&amp;gt;_x000d__x000a_    &amp;lt;/DecisionDS&amp;gt;_x000d__x000a_  &amp;lt;/diffgr:diffgram&amp;gt;_x000d__x000a_&amp;lt;/DecisionDS&amp;gt;"/>
    <w:docVar w:name="DecisionID" w:val="146972247"/>
    <w:docVar w:name="WordClientAssemblyName" w:val="NGCS.Decision.ClientWordBL"/>
    <w:docVar w:name="WordClientClassName" w:val="NGCS.Decision.ClientWordBL.DecisionClient"/>
  </w:docVars>
  <w:rsids>
    <w:rsidRoot w:val="00694556"/>
    <w:rsid w:val="00005C8B"/>
    <w:rsid w:val="000146C2"/>
    <w:rsid w:val="00016C35"/>
    <w:rsid w:val="00021448"/>
    <w:rsid w:val="00022F88"/>
    <w:rsid w:val="000258FD"/>
    <w:rsid w:val="00034FB5"/>
    <w:rsid w:val="000564AB"/>
    <w:rsid w:val="00073D6C"/>
    <w:rsid w:val="00077E9D"/>
    <w:rsid w:val="000D4A02"/>
    <w:rsid w:val="001072A9"/>
    <w:rsid w:val="00121F97"/>
    <w:rsid w:val="001277D7"/>
    <w:rsid w:val="00132017"/>
    <w:rsid w:val="0014234E"/>
    <w:rsid w:val="00145A87"/>
    <w:rsid w:val="001C4003"/>
    <w:rsid w:val="001C7620"/>
    <w:rsid w:val="001E5426"/>
    <w:rsid w:val="001F5474"/>
    <w:rsid w:val="00226F8D"/>
    <w:rsid w:val="00231CA4"/>
    <w:rsid w:val="002352F7"/>
    <w:rsid w:val="00242045"/>
    <w:rsid w:val="002564C9"/>
    <w:rsid w:val="00263267"/>
    <w:rsid w:val="0027277D"/>
    <w:rsid w:val="00272EF1"/>
    <w:rsid w:val="0027311C"/>
    <w:rsid w:val="002823B2"/>
    <w:rsid w:val="00294BD9"/>
    <w:rsid w:val="002C1637"/>
    <w:rsid w:val="002C4B5A"/>
    <w:rsid w:val="003253BF"/>
    <w:rsid w:val="00325885"/>
    <w:rsid w:val="00381D3A"/>
    <w:rsid w:val="003823DA"/>
    <w:rsid w:val="0039552E"/>
    <w:rsid w:val="003A2596"/>
    <w:rsid w:val="003A2EE7"/>
    <w:rsid w:val="003B520A"/>
    <w:rsid w:val="00410C8C"/>
    <w:rsid w:val="0042778D"/>
    <w:rsid w:val="00431618"/>
    <w:rsid w:val="0043595F"/>
    <w:rsid w:val="004364C5"/>
    <w:rsid w:val="00470C70"/>
    <w:rsid w:val="004717C1"/>
    <w:rsid w:val="00473D21"/>
    <w:rsid w:val="00474EB6"/>
    <w:rsid w:val="0047645A"/>
    <w:rsid w:val="004D49A3"/>
    <w:rsid w:val="004D50AC"/>
    <w:rsid w:val="004E6E3C"/>
    <w:rsid w:val="005124F1"/>
    <w:rsid w:val="00526E66"/>
    <w:rsid w:val="00530BAD"/>
    <w:rsid w:val="00541598"/>
    <w:rsid w:val="00547DB7"/>
    <w:rsid w:val="00550B3F"/>
    <w:rsid w:val="00567324"/>
    <w:rsid w:val="005B0F49"/>
    <w:rsid w:val="005C7EC6"/>
    <w:rsid w:val="005D4BDB"/>
    <w:rsid w:val="00611590"/>
    <w:rsid w:val="006178B1"/>
    <w:rsid w:val="00622BAA"/>
    <w:rsid w:val="00625C89"/>
    <w:rsid w:val="00633C4F"/>
    <w:rsid w:val="00641BB3"/>
    <w:rsid w:val="00671BD5"/>
    <w:rsid w:val="006805C1"/>
    <w:rsid w:val="006816EC"/>
    <w:rsid w:val="006925B1"/>
    <w:rsid w:val="00694556"/>
    <w:rsid w:val="006D69FE"/>
    <w:rsid w:val="006E1A53"/>
    <w:rsid w:val="007056AA"/>
    <w:rsid w:val="00744F41"/>
    <w:rsid w:val="00753EB9"/>
    <w:rsid w:val="00765910"/>
    <w:rsid w:val="0076736C"/>
    <w:rsid w:val="00767E58"/>
    <w:rsid w:val="007776A8"/>
    <w:rsid w:val="00797B64"/>
    <w:rsid w:val="007A24FE"/>
    <w:rsid w:val="007A297F"/>
    <w:rsid w:val="007A35AA"/>
    <w:rsid w:val="007B0DC6"/>
    <w:rsid w:val="007F0631"/>
    <w:rsid w:val="007F1048"/>
    <w:rsid w:val="008028CC"/>
    <w:rsid w:val="008142EF"/>
    <w:rsid w:val="00820005"/>
    <w:rsid w:val="00831A22"/>
    <w:rsid w:val="0083551F"/>
    <w:rsid w:val="00844EDB"/>
    <w:rsid w:val="00846D27"/>
    <w:rsid w:val="008610A7"/>
    <w:rsid w:val="00872169"/>
    <w:rsid w:val="00892115"/>
    <w:rsid w:val="008B7E1E"/>
    <w:rsid w:val="008D1D9E"/>
    <w:rsid w:val="008D2148"/>
    <w:rsid w:val="008E1332"/>
    <w:rsid w:val="00903896"/>
    <w:rsid w:val="00927813"/>
    <w:rsid w:val="00944D13"/>
    <w:rsid w:val="00957C90"/>
    <w:rsid w:val="00986602"/>
    <w:rsid w:val="009944A8"/>
    <w:rsid w:val="009A2C41"/>
    <w:rsid w:val="009B2A4F"/>
    <w:rsid w:val="009B397E"/>
    <w:rsid w:val="009B70F6"/>
    <w:rsid w:val="009C358E"/>
    <w:rsid w:val="009E0263"/>
    <w:rsid w:val="00A267CF"/>
    <w:rsid w:val="00A43458"/>
    <w:rsid w:val="00A46B20"/>
    <w:rsid w:val="00A535C3"/>
    <w:rsid w:val="00A623E8"/>
    <w:rsid w:val="00A64731"/>
    <w:rsid w:val="00A64EE4"/>
    <w:rsid w:val="00A86778"/>
    <w:rsid w:val="00AA6B27"/>
    <w:rsid w:val="00AC37D0"/>
    <w:rsid w:val="00AC4E19"/>
    <w:rsid w:val="00AD4D7B"/>
    <w:rsid w:val="00AF1ED6"/>
    <w:rsid w:val="00B32C61"/>
    <w:rsid w:val="00B368FE"/>
    <w:rsid w:val="00B56BD0"/>
    <w:rsid w:val="00B80CBD"/>
    <w:rsid w:val="00BA2FBA"/>
    <w:rsid w:val="00BA7671"/>
    <w:rsid w:val="00BC3369"/>
    <w:rsid w:val="00BC5727"/>
    <w:rsid w:val="00BF77EE"/>
    <w:rsid w:val="00C060ED"/>
    <w:rsid w:val="00C07584"/>
    <w:rsid w:val="00C135B8"/>
    <w:rsid w:val="00C32E0F"/>
    <w:rsid w:val="00C349F8"/>
    <w:rsid w:val="00C42BF9"/>
    <w:rsid w:val="00C54171"/>
    <w:rsid w:val="00C83E56"/>
    <w:rsid w:val="00CC63CE"/>
    <w:rsid w:val="00CC7B0A"/>
    <w:rsid w:val="00D319B3"/>
    <w:rsid w:val="00D36A71"/>
    <w:rsid w:val="00D37CFE"/>
    <w:rsid w:val="00D41951"/>
    <w:rsid w:val="00D53924"/>
    <w:rsid w:val="00D60849"/>
    <w:rsid w:val="00D652D5"/>
    <w:rsid w:val="00D7589B"/>
    <w:rsid w:val="00D855A1"/>
    <w:rsid w:val="00D96D8C"/>
    <w:rsid w:val="00DA0615"/>
    <w:rsid w:val="00DA40DC"/>
    <w:rsid w:val="00DA70AE"/>
    <w:rsid w:val="00DA755B"/>
    <w:rsid w:val="00DB4767"/>
    <w:rsid w:val="00DC1C09"/>
    <w:rsid w:val="00DD337E"/>
    <w:rsid w:val="00E00B6F"/>
    <w:rsid w:val="00E073DB"/>
    <w:rsid w:val="00E16432"/>
    <w:rsid w:val="00E44DDF"/>
    <w:rsid w:val="00E53885"/>
    <w:rsid w:val="00E54642"/>
    <w:rsid w:val="00E96788"/>
    <w:rsid w:val="00E97908"/>
    <w:rsid w:val="00EF3ED0"/>
    <w:rsid w:val="00F17E56"/>
    <w:rsid w:val="00F61140"/>
    <w:rsid w:val="00F72133"/>
    <w:rsid w:val="00F83E9B"/>
    <w:rsid w:val="00F85BF0"/>
    <w:rsid w:val="00F9296C"/>
    <w:rsid w:val="00FA63C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07584"/>
    <w:pPr>
      <w:ind w:left="720"/>
      <w:contextualSpacing/>
    </w:pPr>
  </w:style>
  <w:style w:type="character" w:styleId="Hyperlink">
    <w:name w:val="Hyperlink"/>
    <w:basedOn w:val="a0"/>
    <w:uiPriority w:val="99"/>
    <w:semiHidden/>
    <w:unhideWhenUsed/>
    <w:rsid w:val="00A647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66880">
      <w:bodyDiv w:val="1"/>
      <w:marLeft w:val="0"/>
      <w:marRight w:val="0"/>
      <w:marTop w:val="0"/>
      <w:marBottom w:val="0"/>
      <w:divBdr>
        <w:top w:val="none" w:sz="0" w:space="0" w:color="auto"/>
        <w:left w:val="none" w:sz="0" w:space="0" w:color="auto"/>
        <w:bottom w:val="none" w:sz="0" w:space="0" w:color="auto"/>
        <w:right w:val="none" w:sz="0" w:space="0" w:color="auto"/>
      </w:divBdr>
    </w:div>
    <w:div w:id="899335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1378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2262296" TargetMode="External"/><Relationship Id="rId18" Type="http://schemas.openxmlformats.org/officeDocument/2006/relationships/hyperlink" Target="http://www.nevo.co.il/safrut/bookgroup/594" TargetMode="External"/><Relationship Id="rId26" Type="http://schemas.openxmlformats.org/officeDocument/2006/relationships/hyperlink" Target="http://www.nevo.co.il/law/72994" TargetMode="External"/><Relationship Id="rId3" Type="http://schemas.openxmlformats.org/officeDocument/2006/relationships/numbering" Target="numbering.xml"/><Relationship Id="rId21" Type="http://schemas.openxmlformats.org/officeDocument/2006/relationships/hyperlink" Target="http://www.nevo.co.il/safrut/bookgroup/431"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nevo.co.il/case/20137282" TargetMode="External"/><Relationship Id="rId17" Type="http://schemas.openxmlformats.org/officeDocument/2006/relationships/hyperlink" Target="http://www.nevo.co.il/case/5799481" TargetMode="External"/><Relationship Id="rId25" Type="http://schemas.openxmlformats.org/officeDocument/2006/relationships/hyperlink" Target="http://www.nevo.co.il/law/72994/22"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case/17921842" TargetMode="External"/><Relationship Id="rId20" Type="http://schemas.openxmlformats.org/officeDocument/2006/relationships/hyperlink" Target="http://www.nevo.co.il/law/71888"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1888" TargetMode="External"/><Relationship Id="rId24" Type="http://schemas.openxmlformats.org/officeDocument/2006/relationships/image" Target="media/image2.png"/><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nevo.co.il/law/71888" TargetMode="External"/><Relationship Id="rId23" Type="http://schemas.openxmlformats.org/officeDocument/2006/relationships/image" Target="media/image1.png"/><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http://www.nevo.co.il/law/71888/17" TargetMode="External"/><Relationship Id="rId19" Type="http://schemas.openxmlformats.org/officeDocument/2006/relationships/hyperlink" Target="http://www.nevo.co.il/law/71888/19"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nevo.co.il/links/psika/?link=&#1506;&#1488;%201932/90" TargetMode="External"/><Relationship Id="rId14" Type="http://schemas.openxmlformats.org/officeDocument/2006/relationships/hyperlink" Target="http://www.nevo.co.il/law/71888/18" TargetMode="External"/><Relationship Id="rId22" Type="http://schemas.openxmlformats.org/officeDocument/2006/relationships/hyperlink" Target="http://www.nevo.co.il/case/17924973" TargetMode="External"/><Relationship Id="rId27" Type="http://schemas.openxmlformats.org/officeDocument/2006/relationships/image" Target="media/image3.jpg"/><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65588"/>
    <w:rsid w:val="00771945"/>
    <w:rsid w:val="00B40AEB"/>
    <w:rsid w:val="00B65812"/>
    <w:rsid w:val="00CC5512"/>
    <w:rsid w:val="00EA7F31"/>
    <w:rsid w:val="00EB6D6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B6D6E"/>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771945"/>
    <w:pPr>
      <w:bidi/>
      <w:spacing w:after="0" w:line="240" w:lineRule="auto"/>
    </w:pPr>
    <w:rPr>
      <w:rFonts w:ascii="Times New Roman" w:eastAsia="Times New Roman" w:hAnsi="Times New Roman" w:cs="David"/>
      <w:noProof/>
      <w:sz w:val="24"/>
      <w:szCs w:val="24"/>
    </w:rPr>
  </w:style>
  <w:style w:type="paragraph" w:customStyle="1" w:styleId="2315ADBB7C97415FAAA5AF4F26B1F494">
    <w:name w:val="2315ADBB7C97415FAAA5AF4F26B1F494"/>
    <w:rsid w:val="00EB6D6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גילי שחמון (שריר)</FullName>
        <FirstName>גילי</FirstName>
        <LastName>שחמון (שריר)</LastName>
        <PartyPropertyName/>
        <AuthenticationTypeAndNumber>מ.ר. 19972</AuthenticationTypeAndNumber>
        <RepresentatedOrRepresentativesNames>בת-שבע אסתר שלג</RepresentatedOrRepresentativesNames>
        <RepresentatedOrRepresentativesCount>1</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250181102</CasePartyID>
        <PartyTypeID>2</PartyTypeID>
        <ActivityStatusID>1</ActivityStatusID>
        <PartyAliasID>21</PartyAliasID>
        <PartyAliasName>בא כוח נתבעים</PartyAliasName>
        <LegalEntityID>386456</LegalEntityID>
        <CaseLegalEntityID>122643710</CaseLegalEntityID>
        <AuthenticationTypeID>4</AuthenticationTypeID>
        <AuthenticationTypeName>מ.ר.</AuthenticationTypeName>
        <LegalEntityNumber>19972</LegalEntityNumber>
        <IsMainPartyType>true</IsMainPartyType>
        <CaseDisplayIdentifier>4686-11-21</CaseDisplayIdentifier>
        <CaseTypeID>15</CaseTypeID>
        <CaseTypeName>תיק משפחה (תמ"ש)</CaseTypeName>
        <CaseName>שלג ואח' נ' שלג ואח'</CaseName>
        <FullAddress>בלוך 42 תל אביב -יפו ת.ד 48025</FullAddress>
        <EmailAddress>gilira@013.net</EmailAddress>
        <MotionID>0</MotionID>
        <CasePleaID>0</CasePleaID>
        <LinkedCaseID>0</LinkedCaseID>
        <PartyID>2</PartyID>
        <CasePartyCategoryID>2</CasePartyCategoryID>
        <LegalEntityAddressID>12932247</LegalEntityAddressID>
        <LegalEntityEmailAddressID>67998345</LegalEntityEmailAddressID>
        <PleaTypeID>4</PleaTypeID>
        <LawyerOfficeName>משרד עו"ד: גילי שחמון (שריר)</LawyerOfficeName>
        <LawyerOfficeID>427100</LawyerOfficeID>
        <GroupPartyAlias/>
        <IsConverted>false</IsConverted>
        <LegalEntityNameID>7440</LegalEntityNameID>
        <RepresentatedNamesOfAssistant/>
        <LegalEntityTypeID>4</LegalEntityTypeID>
        <IsVerdictExists>false</IsVerdictExists>
        <IsAsirAzir>false</IsAsirAzir>
        <IsPublicationProhibited>false</IsPublicationProhibited>
        <PublicationProhibitedFullName>גילי שחמון (שריר)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יניב ערבה</FullName>
        <FirstName>יניב</FirstName>
        <LastName>ערבה</LastName>
        <PartyPropertyName/>
        <AuthenticationTypeAndNumber>מ.ר. 36659</AuthenticationTypeAndNumber>
        <RepresentatedOrRepresentativesNames>זוהרה שלג, זכין שלג</RepresentatedOrRepresentativesNames>
        <RepresentatedOrRepresentativesCount>2</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232852172</CasePartyID>
        <PartyTypeID>2</PartyTypeID>
        <ActivityStatusID>1</ActivityStatusID>
        <PartyAliasID>20</PartyAliasID>
        <PartyAliasName>בא כוח תובעים</PartyAliasName>
        <OrdinalNumber>1</OrdinalNumber>
        <LegalEntityID>408922</LegalEntityID>
        <CaseLegalEntityID>117300926</CaseLegalEntityID>
        <AuthenticationTypeID>4</AuthenticationTypeID>
        <AuthenticationTypeName>מ.ר.</AuthenticationTypeName>
        <LegalEntityNumber>36659</LegalEntityNumber>
        <IsMainPartyType>true</IsMainPartyType>
        <CaseDisplayIdentifier>4686-11-21</CaseDisplayIdentifier>
        <CaseTypeID>15</CaseTypeID>
        <CaseTypeName>תיק משפחה (תמ"ש)</CaseTypeName>
        <CaseName>שלג ואח' נ' שלג ואח'</CaseName>
        <FullAddress>הדקלים 136 פרדס חנה-כרכור מרכז המושבה</FullAddress>
        <EmailAddress>yaniv@arava-law.co.il</EmailAddress>
        <MotionID>0</MotionID>
        <CasePleaID>0</CasePleaID>
        <LinkedCaseID>0</LinkedCaseID>
        <PartyID>1</PartyID>
        <CasePartyCategoryID>2</CasePartyCategoryID>
        <LegalEntityAddressID>410466</LegalEntityAddressID>
        <LegalEntityEmailAddressID>67840736</LegalEntityEmailAddressID>
        <PleaTypeID>4</PleaTypeID>
        <GroupPartyAlias/>
        <IsConverted>false</IsConverted>
        <LegalEntityNameID>29906</LegalEntityNameID>
        <RepresentatedNamesOfAssistant/>
        <LegalEntityTypeID>4</LegalEntityTypeID>
        <IsVerdictExists>false</IsVerdictExists>
        <IsAsirAzir>false</IsAsirAzir>
        <IsPublicationProhibited>false</IsPublicationProhibited>
        <PublicationProhibitedFullName>יניב ערבה</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רשות מקרקעי ישראל</FullName>
        <LastName>רשות מקרקעי ישראל</LastName>
        <PartyPropertyName/>
        <AuthenticationTypeAndNumber>משרדי ממשלה 513442039</AuthenticationTypeAndNumber>
        <RepresentatedOrRepresentativesNames/>
        <RepresentatedOrRepresentativesCount>0</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233127353</CasePartyID>
        <PartyTypeID>6</PartyTypeID>
        <ActivityStatusID>1</ActivityStatusID>
        <PartyAliasID>103</PartyAliasID>
        <PartyAliasName>מחזיק</PartyAliasName>
        <OrdinalNumber>1</OrdinalNumber>
        <LegalEntityID>7549484</LegalEntityID>
        <CaseLegalEntityID>117384749</CaseLegalEntityID>
        <AuthenticationTypeID>13</AuthenticationTypeID>
        <AuthenticationTypeName>משרדי ממשלה</AuthenticationTypeName>
        <LegalEntityNumber>513442039</LegalEntityNumber>
        <IsMainPartyType>true</IsMainPartyType>
        <CaseDisplayIdentifier>4686-11-21</CaseDisplayIdentifier>
        <CaseTypeID>15</CaseTypeID>
        <CaseTypeName>תיק משפחה (תמ"ש)</CaseTypeName>
        <CaseName>שלג ואח' נ' שלג ואח'</CaseName>
        <FullAddress>פל ים 15 חיפה </FullAddress>
        <MotionID>0</MotionID>
        <CasePleaID>0</CasePleaID>
        <LinkedCaseID>0</LinkedCaseID>
        <PartyID>1</PartyID>
        <CasePartyCategoryID>2</CasePartyCategoryID>
        <LegalEntityAddressID>33676810</LegalEntityAddressID>
        <PleaTypeID>4</PleaTypeID>
        <GroupPartyAlias/>
        <IsConverted>false</IsConverted>
        <LegalEntityRegisteredNameID>9138666</LegalEntityRegisteredNameID>
        <RepresentatedNamesOfAssistant/>
        <LegalEntityTypeID>3</LegalEntityTypeID>
        <IsVerdictExists>false</IsVerdictExists>
        <IsAsirAzir>false</IsAsirAzir>
        <IsPublicationProhibited>false</IsPublicationProhibited>
        <PublicationProhibitedFullName>רשות מקרקעי ישראל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זכין שלג</FullName>
        <FirstName>זכין</FirstName>
        <LastName>שלג</LastName>
        <PartyPropertyName/>
        <AuthenticationTypeAndNumber>ת"ז 050462316</AuthenticationTypeAndNumber>
        <RepresentatedOrRepresentativesNames>יניב ערבה</RepresentatedOrRepresentativesNames>
        <RepresentatedOrRepresentativesCount>1</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232852171</CasePartyID>
        <PartyTypeID>1</PartyTypeID>
        <ActivityStatusID>1</ActivityStatusID>
        <PartyAliasID>1</PartyAliasID>
        <PartyAliasName>תובע</PartyAliasName>
        <OrdinalNumber>1</OrdinalNumber>
        <LegalEntityID>74364625</LegalEntityID>
        <CaseLegalEntityID>117300925</CaseLegalEntityID>
        <AuthenticationTypeID>1</AuthenticationTypeID>
        <AuthenticationTypeName>ת"ז</AuthenticationTypeName>
        <LegalEntityNumber>050462316</LegalEntityNumber>
        <IsMainPartyType>true</IsMainPartyType>
        <CaseDisplayIdentifier>4686-11-21</CaseDisplayIdentifier>
        <CaseTypeID>15</CaseTypeID>
        <CaseTypeName>תיק משפחה (תמ"ש)</CaseTypeName>
        <CaseName>שלג ואח' נ' שלג ואח'</CaseName>
        <FullAddress>ז'בוטינסקי 18 זכרון יעקב </FullAddress>
        <MotionID>0</MotionID>
        <CasePleaID>0</CasePleaID>
        <FatherName>שמעון</FatherName>
        <LinkedCaseID>0</LinkedCaseID>
        <PartyID>1</PartyID>
        <CasePartyCategoryID>2</CasePartyCategoryID>
        <LegalEntityAddressID>85768071</LegalEntityAddressID>
        <PleaTypeID>4</PleaTypeID>
        <GroupPartyAlias>תובעים</GroupPartyAlias>
        <IsConverted>false</IsConverted>
        <LegalEntityRegisteredNameID>9694807</LegalEntityRegisteredNameID>
        <LegalEntityNameID>92160781</LegalEntityNameID>
        <RepresentatedNamesOfAssistant/>
        <LegalEntityTypeID>1</LegalEntityTypeID>
        <IsVerdictExists>false</IsVerdictExists>
        <IsAsirAzir>false</IsAsirAzir>
        <IsPublicationProhibited>false</IsPublicationProhibited>
        <PublicationProhibitedFullName>זכין שלג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בת-שבע אסתר שלג</FullName>
        <FirstName>בת-שבע אסתר</FirstName>
        <LastName>שלג</LastName>
        <PartyPropertyName/>
        <AuthenticationTypeAndNumber>ת"ז 015617251</AuthenticationTypeAndNumber>
        <RepresentatedOrRepresentativesNames>גילי שחמון (שריר)</RepresentatedOrRepresentativesNames>
        <RepresentatedOrRepresentativesCount>1</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232852173</CasePartyID>
        <PartyTypeID>1</PartyTypeID>
        <ActivityStatusID>1</ActivityStatusID>
        <PartyAliasID>2</PartyAliasID>
        <PartyAliasName>נתבע</PartyAliasName>
        <OrdinalNumber>1</OrdinalNumber>
        <LegalEntityID>23642754</LegalEntityID>
        <CaseLegalEntityID>117300927</CaseLegalEntityID>
        <AuthenticationTypeID>1</AuthenticationTypeID>
        <AuthenticationTypeName>ת"ז</AuthenticationTypeName>
        <LegalEntityNumber>015617251</LegalEntityNumber>
        <IsMainPartyType>true</IsMainPartyType>
        <CaseDisplayIdentifier>4686-11-21</CaseDisplayIdentifier>
        <CaseTypeID>15</CaseTypeID>
        <CaseTypeName>תיק משפחה (תמ"ש)</CaseTypeName>
        <CaseName>שלג ואח' נ' שלג ואח'</CaseName>
        <FullAddress>משק 31 גמזו </FullAddress>
        <MotionID>0</MotionID>
        <CasePleaID>0</CasePleaID>
        <FatherName>דב</FatherName>
        <LinkedCaseID>0</LinkedCaseID>
        <PartyID>2</PartyID>
        <CasePartyCategoryID>2</CasePartyCategoryID>
        <LegalEntityAddressID>85768072</LegalEntityAddressID>
        <PleaTypeID>4</PleaTypeID>
        <GroupPartyAlias>נתבעים</GroupPartyAlias>
        <IsConverted>false</IsConverted>
        <LegalEntityRegisteredNameID>3209920</LegalEntityRegisteredNameID>
        <LegalEntityNameID>92160782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בת-שבע אסתר שלג</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זוהרה שלג</FullName>
        <FirstName>זוהרה</FirstName>
        <LastName>שלג</LastName>
        <PartyPropertyName/>
        <AuthenticationTypeAndNumber>ת"ז 052115649</AuthenticationTypeAndNumber>
        <RepresentatedOrRepresentativesNames>יניב ערבה</RepresentatedOrRepresentativesNames>
        <RepresentatedOrRepresentativesCount>1</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232852170</CasePartyID>
        <PartyTypeID>1</PartyTypeID>
        <ActivityStatusID>1</ActivityStatusID>
        <PartyAliasID>1</PartyAliasID>
        <PartyAliasName>תובע</PartyAliasName>
        <OrdinalNumber>2</OrdinalNumber>
        <LegalEntityID>6182682</LegalEntityID>
        <CaseLegalEntityID>117300924</CaseLegalEntityID>
        <AuthenticationTypeID>1</AuthenticationTypeID>
        <AuthenticationTypeName>ת"ז</AuthenticationTypeName>
        <LegalEntityNumber>052115649</LegalEntityNumber>
        <IsMainPartyType>true</IsMainPartyType>
        <CaseDisplayIdentifier>4686-11-21</CaseDisplayIdentifier>
        <CaseTypeID>15</CaseTypeID>
        <CaseTypeName>תיק משפחה (תמ"ש)</CaseTypeName>
        <CaseName>שלג ואח' נ' שלג ואח'</CaseName>
        <FullAddress>ז'בוטינסקי 18 זכרון יעקב </FullAddress>
        <MotionID>0</MotionID>
        <CasePleaID>0</CasePleaID>
        <FatherName>שלום</FatherName>
        <LinkedCaseID>0</LinkedCaseID>
        <PartyID>1</PartyID>
        <CasePartyCategoryID>2</CasePartyCategoryID>
        <LegalEntityAddressID>85768070</LegalEntityAddressID>
        <PleaTypeID>4</PleaTypeID>
        <GroupPartyAlias>תובעים</GroupPartyAlias>
        <IsConverted>false</IsConverted>
        <LegalEntityRegisteredNameID>4851173</LegalEntityRegisteredNameID>
        <LegalEntityNameID>92160780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זוהרה שלג</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עמותת נאות חנן</FullName>
        <FirstName/>
        <LastName>עמותת נאות חנן</LastName>
        <PartyPropertyName/>
        <AuthenticationTypeAndNumber>עמותות </AuthenticationTypeAndNumber>
        <RepresentatedOrRepresentativesNames/>
        <RepresentatedOrRepresentativesCount>0</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233127462</CasePartyID>
        <PartyTypeID>6</PartyTypeID>
        <ActivityStatusID>1</ActivityStatusID>
        <PartyAliasID>103</PartyAliasID>
        <PartyAliasName>מחזיק</PartyAliasName>
        <OrdinalNumber>2</OrdinalNumber>
        <LegalEntityID>80109272</LegalEntityID>
        <CaseLegalEntityID>117384766</CaseLegalEntityID>
        <AuthenticationTypeID>8</AuthenticationTypeID>
        <AuthenticationTypeName>עמותות</AuthenticationTypeName>
        <IsMainPartyType>true</IsMainPartyType>
        <CaseDisplayIdentifier>4686-11-21</CaseDisplayIdentifier>
        <CaseTypeID>15</CaseTypeID>
        <CaseTypeName>תיק משפחה (תמ"ש)</CaseTypeName>
        <CaseName>שלג ואח' נ' שלג ואח'</CaseName>
        <FullAddress>הכלנית 12 ראשון לציון </FullAddress>
        <MotionID>0</MotionID>
        <CasePleaID>0</CasePleaID>
        <BirthDate>1955-01-01T00:00:00+02:00</BirthDate>
        <FatherName>ויקטור חיים</FatherName>
        <LinkedCaseID>0</LinkedCaseID>
        <PartyID>1</PartyID>
        <CasePartyCategoryID>2</CasePartyCategoryID>
        <LegalEntityAddressID>85793814</LegalEntityAddressID>
        <PleaTypeID>4</PleaTypeID>
        <GroupPartyAlias/>
        <IsConverted>false</IsConverted>
        <LegalEntityNameID>92193562</LegalEntityNameID>
        <RepresentatedNamesOfAssistant/>
        <LegalEntityTypeID>3</LegalEntityTypeID>
        <IsVerdictExists>false</IsVerdictExists>
        <IsAsirAzir>false</IsAsirAzir>
        <IsPublicationProhibited>false</IsPublicationProhibited>
        <PublicationProhibitedFullName>עמותת נאות חנן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שמעון שלג</FullName>
        <FirstName>שמעון</FirstName>
        <LastName>שלג</LastName>
        <PartyPropertyName/>
        <AuthenticationTypeAndNumber>ת"ז 034896084</AuthenticationTypeAndNumber>
        <RepresentatedOrRepresentativesNames/>
        <RepresentatedOrRepresentativesCount>0</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232852174</CasePartyID>
        <PartyTypeID>1</PartyTypeID>
        <ActivityStatusID>1</ActivityStatusID>
        <PartyAliasID>2</PartyAliasID>
        <PartyAliasName>נתבע</PartyAliasName>
        <OrdinalNumber>2</OrdinalNumber>
        <LegalEntityID>16613919</LegalEntityID>
        <CaseLegalEntityID>117300928</CaseLegalEntityID>
        <AuthenticationTypeID>1</AuthenticationTypeID>
        <AuthenticationTypeName>ת"ז</AuthenticationTypeName>
        <LegalEntityNumber>034896084</LegalEntityNumber>
        <IsMainPartyType>true</IsMainPartyType>
        <CaseDisplayIdentifier>4686-11-21</CaseDisplayIdentifier>
        <CaseTypeID>15</CaseTypeID>
        <CaseTypeName>תיק משפחה (תמ"ש)</CaseTypeName>
        <CaseName>שלג ואח' נ' שלג ואח'</CaseName>
        <FullAddress>ז'בוטינסקי 18 זכרון יעקב </FullAddress>
        <MotionID>0</MotionID>
        <CasePleaID>0</CasePleaID>
        <FatherName>זכין</FatherName>
        <LinkedCaseID>0</LinkedCaseID>
        <PartyID>2</PartyID>
        <CasePartyCategoryID>2</CasePartyCategoryID>
        <LegalEntityAddressID>85768073</LegalEntityAddressID>
        <PleaTypeID>4</PleaTypeID>
        <GroupPartyAlias>נתבעים</GroupPartyAlias>
        <IsConverted>false</IsConverted>
        <LegalEntityRegisteredNameID>9694808</LegalEntityRegisteredNameID>
        <LegalEntityNameID>92160783</LegalEntityNameID>
        <RepresentatedNamesOfAssistant/>
        <LegalEntityTypeID>1</LegalEntityTypeID>
        <IsVerdictExists>false</IsVerdictExists>
        <IsAsirAzir>false</IsAsirAzir>
        <IsPublicationProhibited>false</IsPublicationProhibited>
        <PublicationProhibitedFullName>שמעון שלג</PublicationProhibitedFullName>
      </CaseParties>
    </CasePartiesSelectionDS>
    <DecisionName>פסק דין  שניתנה ע"י  טל פפרני</DecisionName>
    <CourtDisplayName>בית משפט לענייני משפחה בחיפה</CourtDisplayName>
    <IsCaseJudgePanel>false</IsCaseJudgePanel>
    <DecisionSignatureDate>2023-09-05T20:53:09.5251194+03:00</DecisionSignatureDate>
    <OpenCaseDate>2021-11-02T07:00:00+02:00</OpenCaseDate>
    <CaseFeeSum>1042566.000</CaseFeeSum>
    <DecisionTypeID>2</DecisionTypeID>
    <DecisionSignatureUserName>טל פפרני</DecisionSignatureUserName>
    <DecisionSignatureDateHebrew>2023-09-05T20:53:09.5251194+03:00</DecisionSignatureDateHebrew>
    <DecisionWriterID>023095623@GOV.IL</DecisionWriterID>
    <CourtAddress>רח' פלי"ם 12 היכל המשפט, חיפה 33095</CourtAddress>
    <IsAutoTextInCaseExist>true</IsAutoTextInCaseExist>
    <DecisionSignatureRoleName>שופט</DecisionSignatureRoleName>
    <DecisionSignatureUserTitleName>שופט, סגן הנשיאה</DecisionSignatureUserTitleName>
    <CaseName>שלג ואח' נ' שלג ואח'</CaseName>
    <DecisionNumberInCase>6</DecisionNumberInCase>
  </dt_Decision>
  <dt_DecisionCase>
    <DecisionID>0</DecisionID>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גילי שחמון (שריר)</FullName>
        <FirstName>גילי</FirstName>
        <LastName>שחמון (שריר)</LastName>
        <PartyPropertyName/>
        <AuthenticationTypeAndNumber>מ.ר. 19972</AuthenticationTypeAndNumber>
        <RepresentatedOrRepresentativesNames>בת-שבע אסתר שלג</RepresentatedOrRepresentativesNames>
        <RepresentatedOrRepresentativesCount>1</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250181102</CasePartyID>
        <PartyTypeID>2</PartyTypeID>
        <ActivityStatusID>1</ActivityStatusID>
        <PartyAliasID>21</PartyAliasID>
        <PartyAliasName>בא כוח נתבעים</PartyAliasName>
        <LegalEntityID>386456</LegalEntityID>
        <CaseLegalEntityID>122643710</CaseLegalEntityID>
        <AuthenticationTypeID>4</AuthenticationTypeID>
        <AuthenticationTypeName>מ.ר.</AuthenticationTypeName>
        <LegalEntityNumber>19972</LegalEntityNumber>
        <IsMainPartyType>true</IsMainPartyType>
        <CaseDisplayIdentifier>4686-11-21</CaseDisplayIdentifier>
        <CaseTypeID>15</CaseTypeID>
        <CaseTypeName>תיק משפחה (תמ"ש)</CaseTypeName>
        <CaseName>שלג ואח' נ' שלג ואח'</CaseName>
        <FullAddress>בלוך 42 תל אביב -יפו ת.ד 48025</FullAddress>
        <EmailAddress>gilira@013.net</EmailAddress>
        <MotionID>0</MotionID>
        <CasePleaID>0</CasePleaID>
        <LinkedCaseID>0</LinkedCaseID>
        <PartyID>2</PartyID>
        <CasePartyCategoryID>2</CasePartyCategoryID>
        <LegalEntityAddressID>12932247</LegalEntityAddressID>
        <LegalEntityEmailAddressID>67998345</LegalEntityEmailAddressID>
        <PleaTypeID>4</PleaTypeID>
        <LawyerOfficeName>משרד עו"ד: גילי שחמון (שריר)</LawyerOfficeName>
        <LawyerOfficeID>427100</LawyerOfficeID>
        <GroupPartyAlias/>
        <IsConverted>false</IsConverted>
        <LegalEntityNameID>7440</LegalEntityNameID>
        <RepresentatedNamesOfAssistant/>
        <LegalEntityTypeID>4</LegalEntityTypeID>
        <IsVerdictExists>false</IsVerdictExists>
        <IsAsirAzir>false</IsAsirAzir>
        <IsPublicationProhibited>false</IsPublicationProhibited>
        <PublicationProhibitedFullName>גילי שחמון (שריר)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יניב ערבה</FullName>
        <FirstName>יניב</FirstName>
        <LastName>ערבה</LastName>
        <PartyPropertyName/>
        <AuthenticationTypeAndNumber>מ.ר. 36659</AuthenticationTypeAndNumber>
        <RepresentatedOrRepresentativesNames>זוהרה שלג, זכין שלג</RepresentatedOrRepresentativesNames>
        <RepresentatedOrRepresentativesCount>2</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232852172</CasePartyID>
        <PartyTypeID>2</PartyTypeID>
        <ActivityStatusID>1</ActivityStatusID>
        <PartyAliasID>20</PartyAliasID>
        <PartyAliasName>בא כוח תובעים</PartyAliasName>
        <OrdinalNumber>1</OrdinalNumber>
        <LegalEntityID>408922</LegalEntityID>
        <CaseLegalEntityID>117300926</CaseLegalEntityID>
        <AuthenticationTypeID>4</AuthenticationTypeID>
        <AuthenticationTypeName>מ.ר.</AuthenticationTypeName>
        <LegalEntityNumber>36659</LegalEntityNumber>
        <IsMainPartyType>true</IsMainPartyType>
        <CaseDisplayIdentifier>4686-11-21</CaseDisplayIdentifier>
        <CaseTypeID>15</CaseTypeID>
        <CaseTypeName>תיק משפחה (תמ"ש)</CaseTypeName>
        <CaseName>שלג ואח' נ' שלג ואח'</CaseName>
        <FullAddress>הדקלים 136 פרדס חנה-כרכור מרכז המושבה</FullAddress>
        <EmailAddress>yaniv@arava-law.co.il</EmailAddress>
        <MotionID>0</MotionID>
        <CasePleaID>0</CasePleaID>
        <LinkedCaseID>0</LinkedCaseID>
        <PartyID>1</PartyID>
        <CasePartyCategoryID>2</CasePartyCategoryID>
        <LegalEntityAddressID>410466</LegalEntityAddressID>
        <LegalEntityEmailAddressID>67840736</LegalEntityEmailAddressID>
        <PleaTypeID>4</PleaTypeID>
        <GroupPartyAlias/>
        <IsConverted>false</IsConverted>
        <LegalEntityNameID>29906</LegalEntityNameID>
        <RepresentatedNamesOfAssistant/>
        <LegalEntityTypeID>4</LegalEntityTypeID>
        <IsVerdictExists>false</IsVerdictExists>
        <IsAsirAzir>false</IsAsirAzir>
        <IsPublicationProhibited>false</IsPublicationProhibited>
        <PublicationProhibitedFullName>יניב ערבה</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רשות מקרקעי ישראל</FullName>
        <LastName>רשות מקרקעי ישראל</LastName>
        <PartyPropertyName/>
        <AuthenticationTypeAndNumber>משרדי ממשלה 513442039</AuthenticationTypeAndNumber>
        <RepresentatedOrRepresentativesNames/>
        <RepresentatedOrRepresentativesCount>0</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233127353</CasePartyID>
        <PartyTypeID>6</PartyTypeID>
        <ActivityStatusID>1</ActivityStatusID>
        <PartyAliasID>103</PartyAliasID>
        <PartyAliasName>מחזיק</PartyAliasName>
        <OrdinalNumber>1</OrdinalNumber>
        <LegalEntityID>7549484</LegalEntityID>
        <CaseLegalEntityID>117384749</CaseLegalEntityID>
        <AuthenticationTypeID>13</AuthenticationTypeID>
        <AuthenticationTypeName>משרדי ממשלה</AuthenticationTypeName>
        <LegalEntityNumber>513442039</LegalEntityNumber>
        <IsMainPartyType>true</IsMainPartyType>
        <CaseDisplayIdentifier>4686-11-21</CaseDisplayIdentifier>
        <CaseTypeID>15</CaseTypeID>
        <CaseTypeName>תיק משפחה (תמ"ש)</CaseTypeName>
        <CaseName>שלג ואח' נ' שלג ואח'</CaseName>
        <FullAddress>פל ים 15 חיפה </FullAddress>
        <MotionID>0</MotionID>
        <CasePleaID>0</CasePleaID>
        <LinkedCaseID>0</LinkedCaseID>
        <PartyID>1</PartyID>
        <CasePartyCategoryID>2</CasePartyCategoryID>
        <LegalEntityAddressID>33676810</LegalEntityAddressID>
        <PleaTypeID>4</PleaTypeID>
        <GroupPartyAlias/>
        <IsConverted>false</IsConverted>
        <LegalEntityRegisteredNameID>9138666</LegalEntityRegisteredNameID>
        <RepresentatedNamesOfAssistant/>
        <LegalEntityTypeID>3</LegalEntityTypeID>
        <IsVerdictExists>false</IsVerdictExists>
        <IsAsirAzir>false</IsAsirAzir>
        <IsPublicationProhibited>false</IsPublicationProhibited>
        <PublicationProhibitedFullName>רשות מקרקעי ישראל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זכין שלג</FullName>
        <FirstName>זכין</FirstName>
        <LastName>שלג</LastName>
        <PartyPropertyName/>
        <AuthenticationTypeAndNumber>ת"ז 050462316</AuthenticationTypeAndNumber>
        <RepresentatedOrRepresentativesNames>יניב ערבה</RepresentatedOrRepresentativesNames>
        <RepresentatedOrRepresentativesCount>1</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232852171</CasePartyID>
        <PartyTypeID>1</PartyTypeID>
        <ActivityStatusID>1</ActivityStatusID>
        <PartyAliasID>1</PartyAliasID>
        <PartyAliasName>תובע</PartyAliasName>
        <OrdinalNumber>1</OrdinalNumber>
        <LegalEntityID>74364625</LegalEntityID>
        <CaseLegalEntityID>117300925</CaseLegalEntityID>
        <AuthenticationTypeID>1</AuthenticationTypeID>
        <AuthenticationTypeName>ת"ז</AuthenticationTypeName>
        <LegalEntityNumber>050462316</LegalEntityNumber>
        <IsMainPartyType>true</IsMainPartyType>
        <CaseDisplayIdentifier>4686-11-21</CaseDisplayIdentifier>
        <CaseTypeID>15</CaseTypeID>
        <CaseTypeName>תיק משפחה (תמ"ש)</CaseTypeName>
        <CaseName>שלג ואח' נ' שלג ואח'</CaseName>
        <FullAddress>ז'בוטינסקי 18 זכרון יעקב </FullAddress>
        <MotionID>0</MotionID>
        <CasePleaID>0</CasePleaID>
        <FatherName>שמעון</FatherName>
        <LinkedCaseID>0</LinkedCaseID>
        <PartyID>1</PartyID>
        <CasePartyCategoryID>2</CasePartyCategoryID>
        <LegalEntityAddressID>85768071</LegalEntityAddressID>
        <PleaTypeID>4</PleaTypeID>
        <GroupPartyAlias>תובעים</GroupPartyAlias>
        <IsConverted>false</IsConverted>
        <LegalEntityRegisteredNameID>9694807</LegalEntityRegisteredNameID>
        <LegalEntityNameID>92160781</LegalEntityNameID>
        <RepresentatedNamesOfAssistant/>
        <LegalEntityTypeID>1</LegalEntityTypeID>
        <IsVerdictExists>false</IsVerdictExists>
        <IsAsirAzir>false</IsAsirAzir>
        <IsPublicationProhibited>false</IsPublicationProhibited>
        <PublicationProhibitedFullName>זכין שלג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בת-שבע אסתר שלג</FullName>
        <FirstName>בת-שבע אסתר</FirstName>
        <LastName>שלג</LastName>
        <PartyPropertyName/>
        <AuthenticationTypeAndNumber>ת"ז 015617251</AuthenticationTypeAndNumber>
        <RepresentatedOrRepresentativesNames>גילי שחמון (שריר)</RepresentatedOrRepresentativesNames>
        <RepresentatedOrRepresentativesCount>1</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232852173</CasePartyID>
        <PartyTypeID>1</PartyTypeID>
        <ActivityStatusID>1</ActivityStatusID>
        <PartyAliasID>2</PartyAliasID>
        <PartyAliasName>נתבע</PartyAliasName>
        <OrdinalNumber>1</OrdinalNumber>
        <LegalEntityID>23642754</LegalEntityID>
        <CaseLegalEntityID>117300927</CaseLegalEntityID>
        <AuthenticationTypeID>1</AuthenticationTypeID>
        <AuthenticationTypeName>ת"ז</AuthenticationTypeName>
        <LegalEntityNumber>015617251</LegalEntityNumber>
        <IsMainPartyType>true</IsMainPartyType>
        <CaseDisplayIdentifier>4686-11-21</CaseDisplayIdentifier>
        <CaseTypeID>15</CaseTypeID>
        <CaseTypeName>תיק משפחה (תמ"ש)</CaseTypeName>
        <CaseName>שלג ואח' נ' שלג ואח'</CaseName>
        <FullAddress>משק 31 גמזו </FullAddress>
        <MotionID>0</MotionID>
        <CasePleaID>0</CasePleaID>
        <FatherName>דב</FatherName>
        <LinkedCaseID>0</LinkedCaseID>
        <PartyID>2</PartyID>
        <CasePartyCategoryID>2</CasePartyCategoryID>
        <LegalEntityAddressID>85768072</LegalEntityAddressID>
        <PleaTypeID>4</PleaTypeID>
        <GroupPartyAlias>נתבעים</GroupPartyAlias>
        <IsConverted>false</IsConverted>
        <LegalEntityRegisteredNameID>3209920</LegalEntityRegisteredNameID>
        <LegalEntityNameID>92160782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בת-שבע אסתר שלג</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זוהרה שלג</FullName>
        <FirstName>זוהרה</FirstName>
        <LastName>שלג</LastName>
        <PartyPropertyName/>
        <AuthenticationTypeAndNumber>ת"ז 052115649</AuthenticationTypeAndNumber>
        <RepresentatedOrRepresentativesNames>יניב ערבה</RepresentatedOrRepresentativesNames>
        <RepresentatedOrRepresentativesCount>1</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232852170</CasePartyID>
        <PartyTypeID>1</PartyTypeID>
        <ActivityStatusID>1</ActivityStatusID>
        <PartyAliasID>1</PartyAliasID>
        <PartyAliasName>תובע</PartyAliasName>
        <OrdinalNumber>2</OrdinalNumber>
        <LegalEntityID>6182682</LegalEntityID>
        <CaseLegalEntityID>117300924</CaseLegalEntityID>
        <AuthenticationTypeID>1</AuthenticationTypeID>
        <AuthenticationTypeName>ת"ז</AuthenticationTypeName>
        <LegalEntityNumber>052115649</LegalEntityNumber>
        <IsMainPartyType>true</IsMainPartyType>
        <CaseDisplayIdentifier>4686-11-21</CaseDisplayIdentifier>
        <CaseTypeID>15</CaseTypeID>
        <CaseTypeName>תיק משפחה (תמ"ש)</CaseTypeName>
        <CaseName>שלג ואח' נ' שלג ואח'</CaseName>
        <FullAddress>ז'בוטינסקי 18 זכרון יעקב </FullAddress>
        <MotionID>0</MotionID>
        <CasePleaID>0</CasePleaID>
        <FatherName>שלום</FatherName>
        <LinkedCaseID>0</LinkedCaseID>
        <PartyID>1</PartyID>
        <CasePartyCategoryID>2</CasePartyCategoryID>
        <LegalEntityAddressID>85768070</LegalEntityAddressID>
        <PleaTypeID>4</PleaTypeID>
        <GroupPartyAlias>תובעים</GroupPartyAlias>
        <IsConverted>false</IsConverted>
        <LegalEntityRegisteredNameID>4851173</LegalEntityRegisteredNameID>
        <LegalEntityNameID>92160780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זוהרה שלג</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עמותת נאות חנן</FullName>
        <FirstName/>
        <LastName>עמותת נאות חנן</LastName>
        <PartyPropertyName/>
        <AuthenticationTypeAndNumber>עמותות </AuthenticationTypeAndNumber>
        <RepresentatedOrRepresentativesNames/>
        <RepresentatedOrRepresentativesCount>0</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233127462</CasePartyID>
        <PartyTypeID>6</PartyTypeID>
        <ActivityStatusID>1</ActivityStatusID>
        <PartyAliasID>103</PartyAliasID>
        <PartyAliasName>מחזיק</PartyAliasName>
        <OrdinalNumber>2</OrdinalNumber>
        <LegalEntityID>80109272</LegalEntityID>
        <CaseLegalEntityID>117384766</CaseLegalEntityID>
        <AuthenticationTypeID>8</AuthenticationTypeID>
        <AuthenticationTypeName>עמותות</AuthenticationTypeName>
        <IsMainPartyType>true</IsMainPartyType>
        <CaseDisplayIdentifier>4686-11-21</CaseDisplayIdentifier>
        <CaseTypeID>15</CaseTypeID>
        <CaseTypeName>תיק משפחה (תמ"ש)</CaseTypeName>
        <CaseName>שלג ואח' נ' שלג ואח'</CaseName>
        <FullAddress>הכלנית 12 ראשון לציון </FullAddress>
        <MotionID>0</MotionID>
        <CasePleaID>0</CasePleaID>
        <BirthDate>1955-01-01T00:00:00+02:00</BirthDate>
        <FatherName>ויקטור חיים</FatherName>
        <LinkedCaseID>0</LinkedCaseID>
        <PartyID>1</PartyID>
        <CasePartyCategoryID>2</CasePartyCategoryID>
        <LegalEntityAddressID>85793814</LegalEntityAddressID>
        <PleaTypeID>4</PleaTypeID>
        <GroupPartyAlias/>
        <IsConverted>false</IsConverted>
        <LegalEntityNameID>92193562</LegalEntityNameID>
        <RepresentatedNamesOfAssistant/>
        <LegalEntityTypeID>3</LegalEntityTypeID>
        <IsVerdictExists>false</IsVerdictExists>
        <IsAsirAzir>false</IsAsirAzir>
        <IsPublicationProhibited>false</IsPublicationProhibited>
        <PublicationProhibitedFullName>עמותת נאות חנן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שמעון שלג</FullName>
        <FirstName>שמעון</FirstName>
        <LastName>שלג</LastName>
        <PartyPropertyName/>
        <AuthenticationTypeAndNumber>ת"ז 034896084</AuthenticationTypeAndNumber>
        <RepresentatedOrRepresentativesNames/>
        <RepresentatedOrRepresentativesCount>0</RepresentatedOrRepresentativesCount>
        <InvitedBy/>
        <CaseID>78759753</CaseID>
        <CaseJudicialPersonPresentationDS>
          <CaseJudicalPersonActive>
            <CaseID>78759753</CaseID>
            <JudicialPersonID>023095623@GOV.IL</JudicialPersonID>
            <JudicialPersonTypeID>1</JudicialPersonTypeID>
            <JudicialTypeID>1</JudicialTypeID>
            <IsChairman>false</IsChairman>
            <TreatmentStartDate>2021-11-03T09:48:35.263+02:00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232852174</CasePartyID>
        <PartyTypeID>1</PartyTypeID>
        <ActivityStatusID>1</ActivityStatusID>
        <PartyAliasID>2</PartyAliasID>
        <PartyAliasName>נתבע</PartyAliasName>
        <OrdinalNumber>2</OrdinalNumber>
        <LegalEntityID>16613919</LegalEntityID>
        <CaseLegalEntityID>117300928</CaseLegalEntityID>
        <AuthenticationTypeID>1</AuthenticationTypeID>
        <AuthenticationTypeName>ת"ז</AuthenticationTypeName>
        <LegalEntityNumber>034896084</LegalEntityNumber>
        <IsMainPartyType>true</IsMainPartyType>
        <CaseDisplayIdentifier>4686-11-21</CaseDisplayIdentifier>
        <CaseTypeID>15</CaseTypeID>
        <CaseTypeName>תיק משפחה (תמ"ש)</CaseTypeName>
        <CaseName>שלג ואח' נ' שלג ואח'</CaseName>
        <FullAddress>ז'בוטינסקי 18 זכרון יעקב </FullAddress>
        <MotionID>0</MotionID>
        <CasePleaID>0</CasePleaID>
        <FatherName>זכין</FatherName>
        <LinkedCaseID>0</LinkedCaseID>
        <PartyID>2</PartyID>
        <CasePartyCategoryID>2</CasePartyCategoryID>
        <LegalEntityAddressID>85768073</LegalEntityAddressID>
        <PleaTypeID>4</PleaTypeID>
        <GroupPartyAlias>נתבעים</GroupPartyAlias>
        <IsConverted>false</IsConverted>
        <LegalEntityRegisteredNameID>9694808</LegalEntityRegisteredNameID>
        <LegalEntityNameID>92160783</LegalEntityNameID>
        <RepresentatedNamesOfAssistant/>
        <LegalEntityTypeID>1</LegalEntityTypeID>
        <IsVerdictExists>false</IsVerdictExists>
        <IsAsirAzir>false</IsAsirAzir>
        <IsPublicationProhibited>false</IsPublicationProhibited>
        <PublicationProhibitedFullName>שמעון שלג</PublicationProhibitedFullName>
      </CaseParties>
    </CasePartiesSelectionDS>
    <CaseName>שלג ואח' נ' שלג ואח'</CaseName>
    <CaseDisplayIdentifier>4686-11-21</CaseDisplayIdentifier>
    <CaseInterestID>10115</CaseInterestID>
    <CaseTypeShortName>תמ"ש</CaseTypeShortName>
  </dt_DecisionCase>
  <dt_DecisionJudgePanel>
    <JudgeID>023095623@GOV.IL</JudgeID>
    <DisplayName>טל פפרני</DisplayName>
    <RoleName>שופט</RoleName>
    <UserTitleName>שופט, סגן הנשיאה</UserTitleName>
  </dt_DecisionJudgePanel>
  <dt_LegalEntityDetails>
    <Fax>03-7410160</Fax>
    <Phone>03-6998759</Phone>
    <AddressDesc>ת.ד 48025</AddressDesc>
    <PartyID>2</PartyID>
    <PartyTypeID>2</PartyTypeID>
    <DecisionID>0</DecisionID>
    <StreetName>בלוך 42</StreetName>
    <ZipCode>61480</ZipCode>
    <CityName>תל אביב -יפו</CityName>
    <FullName>גילי שחמון (שריר)</FullName>
    <Email>gilira@013.net</Email>
    <IsPublicationProhibited>false</IsPublicationProhibited>
  </dt_LegalEntityDetails>
  <dt_LegalEntityDetails>
    <PartyID>1</PartyID>
    <PartyTypeID>1</PartyTypeID>
    <DecisionID>0</DecisionID>
    <StreetName>ז'בוטינסקי 18</StreetName>
    <CityName>זכרון יעקב</CityName>
    <FullName>זכין שלג</FullName>
    <IsPublicationProhibited>false</IsPublicationProhibited>
  </dt_LegalEntityDetails>
  <dt_LegalEntityDetails>
    <Fax>04-6274443</Fax>
    <Phone>04-6376360</Phone>
    <AddressDesc>מרכז המושבה</AddressDesc>
    <PartyID>1</PartyID>
    <PartyTypeID>2</PartyTypeID>
    <DecisionID>0</DecisionID>
    <StreetName>הדקלים 136</StreetName>
    <ZipCode>37021</ZipCode>
    <CityName>פרדס חנה-כרכור</CityName>
    <FullName>יניב ערבה</FullName>
    <Email>yaniv@arava-law.co.il</Email>
    <IsPublicationProhibited>false</IsPublicationProhibited>
  </dt_LegalEntityDetails>
  <dt_LegalEntityDetails>
    <PartyID>2</PartyID>
    <PartyTypeID>1</PartyTypeID>
    <DecisionID>0</DecisionID>
    <StreetName>משק 31</StreetName>
    <CityName>גמזו</CityName>
    <FullName>בת-שבע אסתר שלג</FullName>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1</PartyTypeID>
    <DecisionID>0</DecisionID>
    <StreetName>ז'בוטינסקי 18</StreetName>
    <CityName>זכרון יעקב</CityName>
    <FullName>זוהרה שלג</FullName>
    <IsPublicationProhibited>false</IsPublicationProhibited>
  </dt_LegalEntityDetails>
  <dt_LegalEntityDetails>
    <PartyID>2</PartyID>
    <PartyTypeID>1</PartyTypeID>
    <DecisionID>0</DecisionID>
    <StreetName>ז'בוטינסקי 18</StreetName>
    <CityName>זכרון יעקב</CityName>
    <FullName>שמעון שלג</FullName>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 סגן הנשיאה טל פפרני</CaseJudicalPerson>
  </dt_CaseJudicalPersonActive>
  <dt_Sitting>
    <PreviousMeetingDate>2023-01-26T12:30:00+02:00</PreviousMeetingDate>
    <PreviousSittingTypeID>2</PreviousSittingTypeID>
    <PreviousMeetingDisplayName>שופט, סגן הנשיאה טל פפרני</PreviousMeetingDisplayName>
    <PreviousMeetingRoleName>שופט</PreviousMeetingRoleName>
    <PreviousMeetingUserTitleName>שופט, סגן הנשיאה</PreviousMeetingUserTitleName>
    <PreviousMeetingUserUPN>023095623@GOV.IL</PreviousMeetingUserUPN>
  </dt_Sitting>
</DecisionTemplateDS>
</file>

<file path=customXml/itemProps1.xml><?xml version="1.0" encoding="utf-8"?>
<ds:datastoreItem xmlns:ds="http://schemas.openxmlformats.org/officeDocument/2006/customXml" ds:itemID="{E44517AD-EC98-457C-BFBC-3D22FA2B866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7395</Words>
  <Characters>36978</Characters>
  <Application>Microsoft Office Word</Application>
  <DocSecurity>0</DocSecurity>
  <Lines>308</Lines>
  <Paragraphs>88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2024-08-12T06:05:00Z</dcterms:created>
  <dcterms:modified xsi:type="dcterms:W3CDTF">2024-08-12T06:05:00Z</dcterms:modified>
</cp:coreProperties>
</file>